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2236D" w14:textId="389172AE" w:rsidR="00BF494A" w:rsidRPr="00780A71" w:rsidRDefault="00780A71" w:rsidP="00796282">
      <w:pPr>
        <w:spacing w:line="360" w:lineRule="auto"/>
        <w:jc w:val="center"/>
        <w:rPr>
          <w:b/>
          <w:bCs/>
          <w:sz w:val="36"/>
          <w:szCs w:val="36"/>
          <w:lang w:val="en"/>
        </w:rPr>
      </w:pPr>
      <w:r w:rsidRPr="00780A71">
        <w:rPr>
          <w:b/>
          <w:bCs/>
          <w:sz w:val="36"/>
          <w:szCs w:val="36"/>
          <w:lang w:val="en"/>
        </w:rPr>
        <w:t>Factores que intervienen según la percepción del usuario en el costo del transporte público.</w:t>
      </w:r>
    </w:p>
    <w:p w14:paraId="4A9F66E8" w14:textId="49B953C4" w:rsidR="00FF0C3B" w:rsidRPr="00780A71" w:rsidRDefault="00780A71" w:rsidP="00780A71">
      <w:pPr>
        <w:spacing w:line="360" w:lineRule="auto"/>
        <w:jc w:val="center"/>
        <w:rPr>
          <w:b/>
          <w:bCs/>
          <w:sz w:val="36"/>
          <w:szCs w:val="36"/>
          <w:lang w:val="en-US"/>
        </w:rPr>
      </w:pPr>
      <w:r w:rsidRPr="00780A71">
        <w:rPr>
          <w:b/>
          <w:bCs/>
          <w:sz w:val="36"/>
          <w:szCs w:val="36"/>
          <w:lang w:val="en"/>
        </w:rPr>
        <w:t>Factors influencing the perceived cost of public transport from the user's perspective.</w:t>
      </w:r>
    </w:p>
    <w:p w14:paraId="25C5EBD5" w14:textId="77777777" w:rsidR="00BF494A" w:rsidRDefault="00000000" w:rsidP="3E158356">
      <w:pPr>
        <w:spacing w:line="276" w:lineRule="auto"/>
        <w:jc w:val="center"/>
        <w:rPr>
          <w:b/>
          <w:bCs/>
          <w:sz w:val="24"/>
          <w:szCs w:val="24"/>
          <w:lang w:val="es-ES"/>
        </w:rPr>
      </w:pPr>
      <w:r w:rsidRPr="3E158356">
        <w:rPr>
          <w:b/>
          <w:bCs/>
          <w:sz w:val="24"/>
          <w:szCs w:val="24"/>
          <w:lang w:val="es-ES"/>
        </w:rPr>
        <w:t>Carolina Solís Peña</w:t>
      </w:r>
      <w:r w:rsidRPr="3E158356">
        <w:rPr>
          <w:b/>
          <w:bCs/>
          <w:sz w:val="24"/>
          <w:szCs w:val="24"/>
          <w:vertAlign w:val="superscript"/>
          <w:lang w:val="es-ES"/>
        </w:rPr>
        <w:t>1</w:t>
      </w:r>
      <w:r w:rsidRPr="3E158356">
        <w:rPr>
          <w:b/>
          <w:bCs/>
          <w:sz w:val="24"/>
          <w:szCs w:val="24"/>
          <w:lang w:val="es-ES"/>
        </w:rPr>
        <w:t>, Iván Guillermo Gonzalez Palomo</w:t>
      </w:r>
      <w:r w:rsidRPr="3E158356">
        <w:rPr>
          <w:b/>
          <w:bCs/>
          <w:sz w:val="24"/>
          <w:szCs w:val="24"/>
          <w:vertAlign w:val="superscript"/>
          <w:lang w:val="es-ES"/>
        </w:rPr>
        <w:t>2</w:t>
      </w:r>
      <w:r w:rsidRPr="3E158356">
        <w:rPr>
          <w:b/>
          <w:bCs/>
          <w:sz w:val="24"/>
          <w:szCs w:val="24"/>
          <w:lang w:val="es-ES"/>
        </w:rPr>
        <w:t xml:space="preserve">, Juan Manuel Hernandez Ramos </w:t>
      </w:r>
      <w:r w:rsidRPr="3E158356">
        <w:rPr>
          <w:b/>
          <w:bCs/>
          <w:sz w:val="24"/>
          <w:szCs w:val="24"/>
          <w:vertAlign w:val="superscript"/>
          <w:lang w:val="es-ES"/>
        </w:rPr>
        <w:t>3*</w:t>
      </w:r>
      <w:r w:rsidRPr="3E158356">
        <w:rPr>
          <w:b/>
          <w:bCs/>
          <w:sz w:val="24"/>
          <w:szCs w:val="24"/>
          <w:lang w:val="es-ES"/>
        </w:rPr>
        <w:t>, Leonardo Gabriel Hernandez Landa</w:t>
      </w:r>
      <w:r w:rsidRPr="3E158356">
        <w:rPr>
          <w:b/>
          <w:bCs/>
          <w:sz w:val="24"/>
          <w:szCs w:val="24"/>
          <w:vertAlign w:val="superscript"/>
          <w:lang w:val="es-ES"/>
        </w:rPr>
        <w:t>4</w:t>
      </w:r>
      <w:r w:rsidRPr="3E158356">
        <w:rPr>
          <w:b/>
          <w:bCs/>
          <w:sz w:val="24"/>
          <w:szCs w:val="24"/>
          <w:lang w:val="es-ES"/>
        </w:rPr>
        <w:t>, María del Carmen Catache Mendoza</w:t>
      </w:r>
      <w:r w:rsidRPr="3E158356">
        <w:rPr>
          <w:b/>
          <w:bCs/>
          <w:sz w:val="24"/>
          <w:szCs w:val="24"/>
          <w:vertAlign w:val="superscript"/>
          <w:lang w:val="es-ES"/>
        </w:rPr>
        <w:t>5</w:t>
      </w:r>
      <w:r w:rsidRPr="3E158356">
        <w:rPr>
          <w:b/>
          <w:bCs/>
          <w:sz w:val="24"/>
          <w:szCs w:val="24"/>
          <w:lang w:val="es-ES"/>
        </w:rPr>
        <w:t xml:space="preserve"> </w:t>
      </w:r>
    </w:p>
    <w:p w14:paraId="34F51F0D" w14:textId="77777777" w:rsidR="00BF494A" w:rsidRDefault="00000000">
      <w:pPr>
        <w:spacing w:line="276" w:lineRule="auto"/>
        <w:jc w:val="center"/>
        <w:rPr>
          <w:b/>
          <w:bCs/>
          <w:sz w:val="24"/>
          <w:szCs w:val="24"/>
        </w:rPr>
      </w:pPr>
      <w:r>
        <w:rPr>
          <w:b/>
          <w:bCs/>
          <w:sz w:val="24"/>
          <w:szCs w:val="24"/>
        </w:rPr>
        <w:t xml:space="preserve"> </w:t>
      </w:r>
    </w:p>
    <w:p w14:paraId="3AB4F2F1" w14:textId="01A7D5F9" w:rsidR="00BF494A" w:rsidRDefault="00000000" w:rsidP="3E158356">
      <w:pPr>
        <w:spacing w:line="276" w:lineRule="auto"/>
        <w:jc w:val="center"/>
        <w:rPr>
          <w:sz w:val="20"/>
          <w:szCs w:val="20"/>
          <w:lang w:val="es-ES"/>
        </w:rPr>
      </w:pPr>
      <w:r w:rsidRPr="00780A71">
        <w:rPr>
          <w:b/>
          <w:bCs/>
          <w:sz w:val="20"/>
          <w:szCs w:val="20"/>
          <w:vertAlign w:val="superscript"/>
          <w:lang w:val="es-ES"/>
        </w:rPr>
        <w:t>1</w:t>
      </w:r>
      <w:r w:rsidRPr="00780A71">
        <w:rPr>
          <w:b/>
          <w:bCs/>
          <w:sz w:val="20"/>
          <w:szCs w:val="20"/>
          <w:lang w:val="es-ES"/>
        </w:rPr>
        <w:t xml:space="preserve"> </w:t>
      </w:r>
      <w:proofErr w:type="gramStart"/>
      <w:r w:rsidR="00780A71">
        <w:rPr>
          <w:sz w:val="20"/>
          <w:szCs w:val="20"/>
          <w:lang w:val="es-ES"/>
        </w:rPr>
        <w:t>U</w:t>
      </w:r>
      <w:r w:rsidR="00780A71" w:rsidRPr="00780A71">
        <w:rPr>
          <w:sz w:val="20"/>
          <w:szCs w:val="20"/>
          <w:lang w:val="es-ES"/>
        </w:rPr>
        <w:t>niversidad</w:t>
      </w:r>
      <w:proofErr w:type="gramEnd"/>
      <w:r w:rsidRPr="00780A71">
        <w:rPr>
          <w:sz w:val="20"/>
          <w:szCs w:val="20"/>
          <w:lang w:val="es-ES"/>
        </w:rPr>
        <w:t xml:space="preserve"> Autónoma de Nuevo </w:t>
      </w:r>
      <w:r w:rsidR="00780A71" w:rsidRPr="00780A71">
        <w:rPr>
          <w:sz w:val="20"/>
          <w:szCs w:val="20"/>
          <w:lang w:val="es-ES"/>
        </w:rPr>
        <w:t>León, Facultad</w:t>
      </w:r>
      <w:r w:rsidRPr="00780A71">
        <w:rPr>
          <w:sz w:val="20"/>
          <w:szCs w:val="20"/>
          <w:lang w:val="es-ES"/>
        </w:rPr>
        <w:t xml:space="preserve"> de Ciencias Químicas</w:t>
      </w:r>
      <w:r w:rsidR="00780A71">
        <w:rPr>
          <w:sz w:val="20"/>
          <w:szCs w:val="20"/>
          <w:lang w:val="es-ES"/>
        </w:rPr>
        <w:t>, Nuevo León, México</w:t>
      </w:r>
    </w:p>
    <w:p w14:paraId="2B47FD7A" w14:textId="19A1BB18" w:rsidR="00780A71" w:rsidRPr="00780A71" w:rsidRDefault="00780A71" w:rsidP="00780A71">
      <w:pPr>
        <w:spacing w:line="276" w:lineRule="auto"/>
        <w:jc w:val="center"/>
        <w:rPr>
          <w:sz w:val="20"/>
          <w:szCs w:val="20"/>
          <w:lang w:val="es-ES"/>
        </w:rPr>
      </w:pPr>
      <w:r w:rsidRPr="00780A71">
        <w:rPr>
          <w:b/>
          <w:bCs/>
          <w:sz w:val="20"/>
          <w:szCs w:val="20"/>
          <w:vertAlign w:val="superscript"/>
          <w:lang w:val="es-ES"/>
        </w:rPr>
        <w:t>2</w:t>
      </w:r>
      <w:r w:rsidRPr="00780A71">
        <w:rPr>
          <w:b/>
          <w:bCs/>
          <w:sz w:val="20"/>
          <w:szCs w:val="20"/>
          <w:lang w:val="es-ES"/>
        </w:rPr>
        <w:t xml:space="preserve"> </w:t>
      </w:r>
      <w:proofErr w:type="gramStart"/>
      <w:r w:rsidRPr="00780A71">
        <w:rPr>
          <w:sz w:val="20"/>
          <w:szCs w:val="20"/>
          <w:lang w:val="es-ES"/>
        </w:rPr>
        <w:t>Universidad</w:t>
      </w:r>
      <w:proofErr w:type="gramEnd"/>
      <w:r w:rsidRPr="00780A71">
        <w:rPr>
          <w:sz w:val="20"/>
          <w:szCs w:val="20"/>
          <w:lang w:val="es-ES"/>
        </w:rPr>
        <w:t xml:space="preserve"> Autónoma de Nuevo León, Facultad de Ciencias Químicas</w:t>
      </w:r>
      <w:r>
        <w:rPr>
          <w:sz w:val="20"/>
          <w:szCs w:val="20"/>
          <w:lang w:val="es-ES"/>
        </w:rPr>
        <w:t>,</w:t>
      </w:r>
      <w:r w:rsidRPr="00780A71">
        <w:rPr>
          <w:sz w:val="20"/>
          <w:szCs w:val="20"/>
          <w:lang w:val="es-ES"/>
        </w:rPr>
        <w:t xml:space="preserve"> </w:t>
      </w:r>
      <w:r>
        <w:rPr>
          <w:sz w:val="20"/>
          <w:szCs w:val="20"/>
          <w:lang w:val="es-ES"/>
        </w:rPr>
        <w:t>Nuevo León, México</w:t>
      </w:r>
    </w:p>
    <w:p w14:paraId="5E1C39C5" w14:textId="13DF911B" w:rsidR="00780A71" w:rsidRPr="00780A71" w:rsidRDefault="00780A71" w:rsidP="00780A71">
      <w:pPr>
        <w:spacing w:line="276" w:lineRule="auto"/>
        <w:jc w:val="center"/>
        <w:rPr>
          <w:sz w:val="20"/>
          <w:szCs w:val="20"/>
          <w:lang w:val="es-ES"/>
        </w:rPr>
      </w:pPr>
      <w:r w:rsidRPr="00780A71">
        <w:rPr>
          <w:b/>
          <w:bCs/>
          <w:sz w:val="20"/>
          <w:szCs w:val="20"/>
          <w:vertAlign w:val="superscript"/>
          <w:lang w:val="es-ES"/>
        </w:rPr>
        <w:t>,3</w:t>
      </w:r>
      <w:r w:rsidRPr="00780A71">
        <w:rPr>
          <w:b/>
          <w:bCs/>
          <w:sz w:val="20"/>
          <w:szCs w:val="20"/>
          <w:lang w:val="es-ES"/>
        </w:rPr>
        <w:t xml:space="preserve"> </w:t>
      </w:r>
      <w:proofErr w:type="gramStart"/>
      <w:r w:rsidRPr="00780A71">
        <w:rPr>
          <w:sz w:val="20"/>
          <w:szCs w:val="20"/>
          <w:lang w:val="es-ES"/>
        </w:rPr>
        <w:t>Universidad</w:t>
      </w:r>
      <w:proofErr w:type="gramEnd"/>
      <w:r w:rsidRPr="00780A71">
        <w:rPr>
          <w:sz w:val="20"/>
          <w:szCs w:val="20"/>
          <w:lang w:val="es-ES"/>
        </w:rPr>
        <w:t xml:space="preserve"> Autónoma de Nuevo León, Facultad de Ciencias Químicas</w:t>
      </w:r>
      <w:r>
        <w:rPr>
          <w:sz w:val="20"/>
          <w:szCs w:val="20"/>
          <w:lang w:val="es-ES"/>
        </w:rPr>
        <w:t>,</w:t>
      </w:r>
      <w:r w:rsidRPr="00780A71">
        <w:rPr>
          <w:sz w:val="20"/>
          <w:szCs w:val="20"/>
          <w:lang w:val="es-ES"/>
        </w:rPr>
        <w:t xml:space="preserve"> </w:t>
      </w:r>
      <w:r>
        <w:rPr>
          <w:sz w:val="20"/>
          <w:szCs w:val="20"/>
          <w:lang w:val="es-ES"/>
        </w:rPr>
        <w:t>Nuevo León, México</w:t>
      </w:r>
    </w:p>
    <w:p w14:paraId="31E7BFC2" w14:textId="667C2244" w:rsidR="00780A71" w:rsidRPr="00780A71" w:rsidRDefault="00780A71" w:rsidP="00780A71">
      <w:pPr>
        <w:spacing w:line="276" w:lineRule="auto"/>
        <w:jc w:val="center"/>
        <w:rPr>
          <w:sz w:val="20"/>
          <w:szCs w:val="20"/>
          <w:lang w:val="es-ES"/>
        </w:rPr>
      </w:pPr>
      <w:r w:rsidRPr="00780A71">
        <w:rPr>
          <w:b/>
          <w:bCs/>
          <w:sz w:val="20"/>
          <w:szCs w:val="20"/>
          <w:vertAlign w:val="superscript"/>
          <w:lang w:val="es-ES"/>
        </w:rPr>
        <w:t>4</w:t>
      </w:r>
      <w:r w:rsidRPr="00780A71">
        <w:rPr>
          <w:b/>
          <w:bCs/>
          <w:sz w:val="20"/>
          <w:szCs w:val="20"/>
          <w:lang w:val="es-ES"/>
        </w:rPr>
        <w:t xml:space="preserve"> </w:t>
      </w:r>
      <w:proofErr w:type="gramStart"/>
      <w:r w:rsidRPr="00780A71">
        <w:rPr>
          <w:sz w:val="20"/>
          <w:szCs w:val="20"/>
          <w:lang w:val="es-ES"/>
        </w:rPr>
        <w:t>Universidad</w:t>
      </w:r>
      <w:proofErr w:type="gramEnd"/>
      <w:r w:rsidRPr="00780A71">
        <w:rPr>
          <w:sz w:val="20"/>
          <w:szCs w:val="20"/>
          <w:lang w:val="es-ES"/>
        </w:rPr>
        <w:t xml:space="preserve"> Autónoma de Nuevo León, Facultad de Ciencias Químicas</w:t>
      </w:r>
      <w:r>
        <w:rPr>
          <w:sz w:val="20"/>
          <w:szCs w:val="20"/>
          <w:lang w:val="es-ES"/>
        </w:rPr>
        <w:t>,</w:t>
      </w:r>
      <w:r w:rsidRPr="00780A71">
        <w:rPr>
          <w:sz w:val="20"/>
          <w:szCs w:val="20"/>
          <w:lang w:val="es-ES"/>
        </w:rPr>
        <w:t xml:space="preserve"> </w:t>
      </w:r>
      <w:r>
        <w:rPr>
          <w:sz w:val="20"/>
          <w:szCs w:val="20"/>
          <w:lang w:val="es-ES"/>
        </w:rPr>
        <w:t>Nuevo León, México</w:t>
      </w:r>
    </w:p>
    <w:p w14:paraId="30C7051F" w14:textId="3849174B" w:rsidR="00780A71" w:rsidRPr="00780A71" w:rsidRDefault="00780A71" w:rsidP="00780A71">
      <w:pPr>
        <w:spacing w:line="276" w:lineRule="auto"/>
        <w:jc w:val="center"/>
        <w:rPr>
          <w:sz w:val="20"/>
          <w:szCs w:val="20"/>
          <w:lang w:val="es-ES"/>
        </w:rPr>
      </w:pPr>
      <w:r w:rsidRPr="00780A71">
        <w:rPr>
          <w:b/>
          <w:bCs/>
          <w:sz w:val="20"/>
          <w:szCs w:val="20"/>
          <w:vertAlign w:val="superscript"/>
          <w:lang w:val="es-ES"/>
        </w:rPr>
        <w:t>5</w:t>
      </w:r>
      <w:r w:rsidRPr="00780A71">
        <w:rPr>
          <w:b/>
          <w:bCs/>
          <w:sz w:val="20"/>
          <w:szCs w:val="20"/>
          <w:lang w:val="es-ES"/>
        </w:rPr>
        <w:t xml:space="preserve"> </w:t>
      </w:r>
      <w:proofErr w:type="gramStart"/>
      <w:r w:rsidRPr="00780A71">
        <w:rPr>
          <w:sz w:val="20"/>
          <w:szCs w:val="20"/>
          <w:lang w:val="es-ES"/>
        </w:rPr>
        <w:t>Universidad</w:t>
      </w:r>
      <w:proofErr w:type="gramEnd"/>
      <w:r w:rsidRPr="00780A71">
        <w:rPr>
          <w:sz w:val="20"/>
          <w:szCs w:val="20"/>
          <w:lang w:val="es-ES"/>
        </w:rPr>
        <w:t xml:space="preserve"> Autónoma de Nuevo León, Facultad de Ciencias Químicas</w:t>
      </w:r>
      <w:r>
        <w:rPr>
          <w:sz w:val="20"/>
          <w:szCs w:val="20"/>
          <w:lang w:val="es-ES"/>
        </w:rPr>
        <w:t>,</w:t>
      </w:r>
      <w:r w:rsidRPr="00780A71">
        <w:rPr>
          <w:sz w:val="20"/>
          <w:szCs w:val="20"/>
          <w:lang w:val="es-ES"/>
        </w:rPr>
        <w:t xml:space="preserve"> </w:t>
      </w:r>
      <w:r>
        <w:rPr>
          <w:sz w:val="20"/>
          <w:szCs w:val="20"/>
          <w:lang w:val="es-ES"/>
        </w:rPr>
        <w:t>Nuevo León, México</w:t>
      </w:r>
    </w:p>
    <w:p w14:paraId="4AD8CA63" w14:textId="09EF3175" w:rsidR="00BF494A" w:rsidRPr="00780A71" w:rsidRDefault="00780A71">
      <w:pPr>
        <w:spacing w:line="276" w:lineRule="auto"/>
        <w:jc w:val="center"/>
        <w:rPr>
          <w:b/>
          <w:bCs/>
          <w:sz w:val="20"/>
          <w:szCs w:val="20"/>
        </w:rPr>
      </w:pPr>
      <w:r>
        <w:rPr>
          <w:b/>
          <w:bCs/>
          <w:sz w:val="20"/>
          <w:szCs w:val="20"/>
        </w:rPr>
        <w:t>*</w:t>
      </w:r>
      <w:r w:rsidR="00000000" w:rsidRPr="00780A71">
        <w:rPr>
          <w:b/>
          <w:bCs/>
          <w:sz w:val="20"/>
          <w:szCs w:val="20"/>
        </w:rPr>
        <w:t>juan.hernandezr@uanl.edu.mx</w:t>
      </w:r>
    </w:p>
    <w:p w14:paraId="79D912B3" w14:textId="77777777" w:rsidR="00BF494A" w:rsidRDefault="00000000">
      <w:pPr>
        <w:jc w:val="center"/>
        <w:rPr>
          <w:sz w:val="28"/>
          <w:szCs w:val="28"/>
        </w:rPr>
      </w:pPr>
      <w:r>
        <w:rPr>
          <w:sz w:val="28"/>
          <w:szCs w:val="28"/>
        </w:rPr>
        <w:t xml:space="preserve"> </w:t>
      </w:r>
    </w:p>
    <w:p w14:paraId="588B7531" w14:textId="31FC7A8E" w:rsidR="00BF494A" w:rsidRDefault="00000000">
      <w:pPr>
        <w:jc w:val="both"/>
      </w:pPr>
      <w:r w:rsidRPr="3E158356">
        <w:rPr>
          <w:i/>
          <w:iCs/>
          <w:sz w:val="24"/>
          <w:szCs w:val="24"/>
        </w:rPr>
        <w:t xml:space="preserve"> </w:t>
      </w:r>
    </w:p>
    <w:p w14:paraId="5F4B99BB" w14:textId="1065D46C" w:rsidR="00BF494A" w:rsidRDefault="5150B1DD" w:rsidP="3E158356">
      <w:pPr>
        <w:ind w:left="4320" w:firstLine="720"/>
        <w:jc w:val="both"/>
        <w:rPr>
          <w:b/>
          <w:bCs/>
          <w:sz w:val="24"/>
          <w:szCs w:val="24"/>
          <w:lang w:val="en-US"/>
        </w:rPr>
      </w:pPr>
      <w:r w:rsidRPr="3E158356">
        <w:rPr>
          <w:b/>
          <w:bCs/>
          <w:sz w:val="24"/>
          <w:szCs w:val="24"/>
          <w:lang w:val="en-US"/>
        </w:rPr>
        <w:t>Abstract</w:t>
      </w:r>
    </w:p>
    <w:p w14:paraId="514D80DF" w14:textId="77777777" w:rsidR="00BF494A" w:rsidRDefault="5150B1DD" w:rsidP="3E158356">
      <w:pPr>
        <w:pBdr>
          <w:top w:val="nil"/>
          <w:left w:val="nil"/>
          <w:bottom w:val="nil"/>
          <w:right w:val="nil"/>
          <w:between w:val="nil"/>
        </w:pBdr>
        <w:jc w:val="both"/>
        <w:rPr>
          <w:lang w:val="en-US"/>
        </w:rPr>
      </w:pPr>
      <w:r w:rsidRPr="3E158356">
        <w:rPr>
          <w:lang w:val="en-US"/>
        </w:rPr>
        <w:t>Public transportation, as a mobility system, allows citizens to move around their cities, hence the importance of improving transportation conditions as the population grows. Therefore, this research is a quantitative study, using a survey as a measurement instrument, considering seven factors consistent with findings in literature: safety, accessibility, information, comfort, environmental aspects, time, and service attitude. The study was limited to the state of Nuevo León, as it is among the 10 states with the largest populations in Mexico. By identifying the impact of these factors, a model is established that provides a framework for improving user perceptions of the cost of public transportation.</w:t>
      </w:r>
    </w:p>
    <w:p w14:paraId="2CA3E3FA" w14:textId="77777777" w:rsidR="00780A71" w:rsidRDefault="5150B1DD">
      <w:pPr>
        <w:jc w:val="both"/>
        <w:rPr>
          <w:b/>
          <w:bCs/>
          <w:lang w:val="en-US"/>
        </w:rPr>
      </w:pPr>
      <w:r w:rsidRPr="3E158356">
        <w:rPr>
          <w:i/>
          <w:iCs/>
          <w:sz w:val="24"/>
          <w:szCs w:val="24"/>
          <w:lang w:val="en-US"/>
        </w:rPr>
        <w:t xml:space="preserve"> </w:t>
      </w:r>
      <w:r w:rsidRPr="00780A71">
        <w:rPr>
          <w:b/>
          <w:bCs/>
          <w:lang w:val="en-US"/>
        </w:rPr>
        <w:t>Key</w:t>
      </w:r>
      <w:r w:rsidR="00780A71">
        <w:rPr>
          <w:b/>
          <w:bCs/>
          <w:lang w:val="en-US"/>
        </w:rPr>
        <w:t>w</w:t>
      </w:r>
      <w:r w:rsidRPr="00780A71">
        <w:rPr>
          <w:b/>
          <w:bCs/>
          <w:lang w:val="en-US"/>
        </w:rPr>
        <w:t>ords</w:t>
      </w:r>
    </w:p>
    <w:p w14:paraId="3D679474" w14:textId="6CF241E4" w:rsidR="00BF494A" w:rsidRDefault="5150B1DD">
      <w:pPr>
        <w:jc w:val="both"/>
        <w:rPr>
          <w:i/>
          <w:iCs/>
          <w:sz w:val="24"/>
          <w:szCs w:val="24"/>
          <w:lang w:val="en-US"/>
        </w:rPr>
      </w:pPr>
      <w:r w:rsidRPr="3E158356">
        <w:rPr>
          <w:lang w:val="en-US"/>
        </w:rPr>
        <w:t xml:space="preserve">Transportation, Public, Safety, Comfort, Costs, </w:t>
      </w:r>
      <w:r w:rsidR="00780A71" w:rsidRPr="3E158356">
        <w:rPr>
          <w:lang w:val="en-US"/>
        </w:rPr>
        <w:t>Accessibility</w:t>
      </w:r>
    </w:p>
    <w:p w14:paraId="5858AE01" w14:textId="77777777" w:rsidR="00780A71" w:rsidRPr="00780A71" w:rsidRDefault="00780A71">
      <w:pPr>
        <w:jc w:val="both"/>
        <w:rPr>
          <w:i/>
          <w:iCs/>
          <w:sz w:val="24"/>
          <w:szCs w:val="24"/>
          <w:lang w:val="en-US"/>
        </w:rPr>
      </w:pPr>
    </w:p>
    <w:p w14:paraId="49B706CC" w14:textId="261C45FF" w:rsidR="00BF494A" w:rsidRDefault="00000000" w:rsidP="3E158356">
      <w:pPr>
        <w:ind w:left="4320" w:firstLine="720"/>
        <w:jc w:val="both"/>
        <w:rPr>
          <w:b/>
          <w:bCs/>
          <w:sz w:val="24"/>
          <w:szCs w:val="24"/>
        </w:rPr>
      </w:pPr>
      <w:r w:rsidRPr="3E158356">
        <w:rPr>
          <w:b/>
          <w:bCs/>
          <w:sz w:val="24"/>
          <w:szCs w:val="24"/>
        </w:rPr>
        <w:t>R</w:t>
      </w:r>
      <w:r w:rsidR="09932E6A" w:rsidRPr="3E158356">
        <w:rPr>
          <w:b/>
          <w:bCs/>
          <w:sz w:val="24"/>
          <w:szCs w:val="24"/>
        </w:rPr>
        <w:t>esumen</w:t>
      </w:r>
    </w:p>
    <w:p w14:paraId="0D8CA617" w14:textId="77777777" w:rsidR="00BF494A" w:rsidRDefault="00000000">
      <w:pPr>
        <w:jc w:val="both"/>
      </w:pPr>
      <w:r w:rsidRPr="3E158356">
        <w:rPr>
          <w:lang w:val="es-ES"/>
        </w:rPr>
        <w:t xml:space="preserve">El transporte público como sistema de movilidad, permite a los ciudadanos desplazarse dentro de la ciudad en la que residen, por eso la relevancia de que a la par del crecimiento poblacional se mejoren las condiciones de este. Debido a lo anterior, esta investigación es un estudio cuantitativo, aplicando una encuesta como instrumento de medición tomando 7 factores acorde a lo encontrado en la literatura, estos factores son: seguridad, accesibilidad, información, comfort, aspectos ambientales, tiempo y actitud de servicio; se delimitó el estudio al estado de Nuevo León al estar dentro de las 10 entidades federativas con mayor población en la República Mexicana.  Al identificar el impacto de estos factores, se establece un modelo que brinda un panorama para la mejora de la percepción del usuario respecto al costo del transporte público. </w:t>
      </w:r>
    </w:p>
    <w:p w14:paraId="2AC92011" w14:textId="3244D27F" w:rsidR="00780A71" w:rsidRPr="00780A71" w:rsidRDefault="00000000" w:rsidP="00780A71">
      <w:pPr>
        <w:jc w:val="both"/>
        <w:rPr>
          <w:b/>
          <w:bCs/>
        </w:rPr>
      </w:pPr>
      <w:r w:rsidRPr="00780A71">
        <w:rPr>
          <w:b/>
          <w:bCs/>
        </w:rPr>
        <w:t>Palabras Clave</w:t>
      </w:r>
    </w:p>
    <w:p w14:paraId="4FC5D632" w14:textId="09E82B13" w:rsidR="00BF494A" w:rsidRDefault="00000000" w:rsidP="00780A71">
      <w:pPr>
        <w:jc w:val="both"/>
      </w:pPr>
      <w:r>
        <w:t>Transporte, Público, Seguridad, Confort, Costos, Accesibilidad.</w:t>
      </w:r>
    </w:p>
    <w:p w14:paraId="73B70CDC" w14:textId="77777777" w:rsidR="00BF494A" w:rsidRDefault="00000000">
      <w:pPr>
        <w:jc w:val="both"/>
        <w:rPr>
          <w:b/>
          <w:bCs/>
          <w:sz w:val="24"/>
          <w:szCs w:val="24"/>
        </w:rPr>
      </w:pPr>
      <w:r w:rsidRPr="3E158356">
        <w:rPr>
          <w:b/>
          <w:bCs/>
          <w:sz w:val="24"/>
          <w:szCs w:val="24"/>
        </w:rPr>
        <w:t xml:space="preserve"> </w:t>
      </w:r>
    </w:p>
    <w:p w14:paraId="26F62D59" w14:textId="77777777" w:rsidR="00BF494A" w:rsidRPr="00796282" w:rsidRDefault="00BF494A">
      <w:pPr>
        <w:spacing w:line="256" w:lineRule="auto"/>
        <w:ind w:left="1440"/>
        <w:jc w:val="both"/>
        <w:rPr>
          <w:b/>
          <w:bCs/>
          <w:sz w:val="24"/>
          <w:szCs w:val="24"/>
          <w:lang w:val="es-MX"/>
        </w:rPr>
      </w:pPr>
    </w:p>
    <w:p w14:paraId="0602B388" w14:textId="77777777" w:rsidR="00780A71" w:rsidRPr="00780A71" w:rsidRDefault="00000000" w:rsidP="00780A71">
      <w:pPr>
        <w:pStyle w:val="Prrafodelista"/>
        <w:numPr>
          <w:ilvl w:val="0"/>
          <w:numId w:val="7"/>
        </w:numPr>
        <w:spacing w:line="256" w:lineRule="auto"/>
        <w:jc w:val="both"/>
        <w:rPr>
          <w:b/>
          <w:bCs/>
          <w:color w:val="EE0000"/>
          <w:sz w:val="24"/>
          <w:szCs w:val="24"/>
        </w:rPr>
      </w:pPr>
      <w:r w:rsidRPr="00780A71">
        <w:rPr>
          <w:b/>
          <w:bCs/>
          <w:sz w:val="24"/>
          <w:szCs w:val="24"/>
        </w:rPr>
        <w:t>Introducción</w:t>
      </w:r>
      <w:r w:rsidR="006721C4" w:rsidRPr="00780A71">
        <w:rPr>
          <w:b/>
          <w:bCs/>
          <w:sz w:val="24"/>
          <w:szCs w:val="24"/>
        </w:rPr>
        <w:t xml:space="preserve"> </w:t>
      </w:r>
    </w:p>
    <w:p w14:paraId="4598301E" w14:textId="5F7D7217" w:rsidR="00BF494A" w:rsidRPr="00780A71" w:rsidRDefault="00000000" w:rsidP="00780A71">
      <w:pPr>
        <w:spacing w:line="256" w:lineRule="auto"/>
        <w:ind w:left="60"/>
        <w:jc w:val="both"/>
        <w:rPr>
          <w:b/>
          <w:bCs/>
          <w:color w:val="EE0000"/>
          <w:sz w:val="24"/>
          <w:szCs w:val="24"/>
        </w:rPr>
      </w:pPr>
      <w:r w:rsidRPr="00780A71">
        <w:t>El transporte consiste en la movilización de los bienes y personas a través de los distintos modos de transporte que existen, como por ejemplo terrestre, marítimo y aéreo (</w:t>
      </w:r>
      <w:r w:rsidR="00780A71" w:rsidRPr="00780A71">
        <w:t>Correa,</w:t>
      </w:r>
      <w:r w:rsidRPr="00780A71">
        <w:t xml:space="preserve"> 2010). El transporte público se encarga de brindar servicio a los diversos estratos de la población; este tipo de transporte es planificado, regulado y controlado por el estado y constituye una pieza clave en el funcionamiento de las ciudades modernas, debido a que ofrecen un servicio que atiende a la mayoría de la población (Gómez, 2011). De igual manera el transporte público permite la expansión de oportunidades de aquellos que viven en zonas urbanas y requieren trasladarse al perímetro de la metrópoli para trabajar en fábricas y de esta manera contribuir a las políticas de inclusión social (García, 2014). Los principales objetivos del transporte público es facilitar la conexión de destinos y personas y estar disponible para cualquier usuario del municipio, estado o de aquel que lo requiera; Por otro lado, el transporte privado se utiliza de manera única o exclusivamente por el propietario del vehículo, dentro de sus principales ventajas según la literatura es la optimización de los tiempos, ya que se eliminan tiempos de espera de arribo en caso de usar un transporte </w:t>
      </w:r>
      <w:r w:rsidRPr="00780A71">
        <w:lastRenderedPageBreak/>
        <w:t>público, sin embargo, la percepción de los ciudadanos es el aumento de la contaminación y el incremento de los tiempos por la alta carga vehicular (Miralles, Martinez , &amp; Marquet , 2012). Por otro lado, otros autores señalan que el uso del transporte público disminuye de manera considerable las emisiones al carbono, siempre y cuando este se encuentre en óptimas condiciones (Conti, 2018) (Amatuni, Ottelin, &amp; Steubing, 2020); otras investigaciones enfatizan que un cambio modal del transporte privado al público es esencial para disminuir los niveles de congestión vehicular (</w:t>
      </w:r>
      <w:proofErr w:type="spellStart"/>
      <w:r w:rsidR="00780A71" w:rsidRPr="00780A71">
        <w:t>Batty</w:t>
      </w:r>
      <w:proofErr w:type="spellEnd"/>
      <w:r w:rsidR="00780A71" w:rsidRPr="00780A71">
        <w:t>,</w:t>
      </w:r>
      <w:r w:rsidRPr="00780A71">
        <w:t xml:space="preserve"> </w:t>
      </w:r>
      <w:proofErr w:type="spellStart"/>
      <w:r w:rsidRPr="00780A71">
        <w:t>Palacin</w:t>
      </w:r>
      <w:proofErr w:type="spellEnd"/>
      <w:r w:rsidRPr="00780A71">
        <w:t xml:space="preserve">, &amp; </w:t>
      </w:r>
      <w:proofErr w:type="spellStart"/>
      <w:proofErr w:type="gramStart"/>
      <w:r w:rsidRPr="00780A71">
        <w:t>Gonzalez</w:t>
      </w:r>
      <w:proofErr w:type="spellEnd"/>
      <w:r w:rsidRPr="00780A71">
        <w:t xml:space="preserve"> ,</w:t>
      </w:r>
      <w:proofErr w:type="gramEnd"/>
      <w:r w:rsidRPr="00780A71">
        <w:t xml:space="preserve"> 2015). La investigación se desarrolla en un estado de México en el cual ha crecido de manera exponencial la mancha urbana, trayendo consigo un incremento considerable en la cantidad de personas que habitan en él y a consecuencia de esto, el flujo vehicular y la contaminación emitida por las fuentes móviles han hecho que los tiempos de tránsito y la salud de los habitantes empeore considerablemente.</w:t>
      </w:r>
    </w:p>
    <w:p w14:paraId="7A7ADB51" w14:textId="77777777" w:rsidR="00BF494A" w:rsidRDefault="00BF494A" w:rsidP="3E158356">
      <w:pPr>
        <w:jc w:val="both"/>
      </w:pPr>
    </w:p>
    <w:p w14:paraId="563CAC42" w14:textId="1E7DC52C" w:rsidR="00BF494A" w:rsidRDefault="45DD3826" w:rsidP="3E158356">
      <w:pPr>
        <w:jc w:val="both"/>
        <w:rPr>
          <w:b/>
          <w:bCs/>
          <w:sz w:val="24"/>
          <w:szCs w:val="24"/>
        </w:rPr>
      </w:pPr>
      <w:r w:rsidRPr="3E158356">
        <w:rPr>
          <w:b/>
          <w:bCs/>
          <w:sz w:val="24"/>
          <w:szCs w:val="24"/>
        </w:rPr>
        <w:t>2.Contexto de la Investigación</w:t>
      </w:r>
    </w:p>
    <w:p w14:paraId="70A9474D" w14:textId="77777777" w:rsidR="00BF494A" w:rsidRDefault="00000000" w:rsidP="3E158356">
      <w:pPr>
        <w:pBdr>
          <w:top w:val="nil"/>
          <w:left w:val="nil"/>
          <w:bottom w:val="nil"/>
          <w:right w:val="nil"/>
          <w:between w:val="nil"/>
        </w:pBdr>
        <w:jc w:val="both"/>
      </w:pPr>
      <w:r w:rsidRPr="3E158356">
        <w:rPr>
          <w:lang w:val="es-ES"/>
        </w:rPr>
        <w:t>De acuerdo con la INEGI (2020), 126,014,024 es la población en México, actualmente cuenta con 176,984 km de carreteras pavimentadas, de las cuales 50,798 km son de carreteras federales, 103,053 km de carreteras estatales, 23,131 km de carreteras municipales, 10,923 km de carreteras de cuotas y 1,333 km en plaza de cobro (Red Nacional de Caminos, 2022). En el año 2021 el producto interno bruto por entidad federativa se integró principalmente por la contribución de los siguientes estados: Ciudad de México, Estado de México, Nuevo León, Jalisco, Veracruz, Guanajuato, Baja California, Coahuila, Sonora, Chihuahua y Puebla (INEGI, 2022). Debido a lo mencionado anteriormente la investigación seleccionó a Nuevo León como el estado a analizar. Según la INEGI (2021), en Nuevo León viven alrededor de 2,893,492 mujeres y 2,890,050 hombres, dando un total de 5,784,442 habitantes, por lo cual Nuevo León se ubica en el 7mo lugar a nivel república mexicana.  Por otro lado, en la figura 1 se observa la cantidad de habitantes de acuerdo con su edad y género. Se puede destacar que por edad la mayor cantidad de habitantes se ubica entre los 15 y 30 años, teniendo como media los 29 años. Este rango de edades se caracteriza por su movilidad en el transporte público para llegar a su destino escuela o centro de trabajo.</w:t>
      </w:r>
    </w:p>
    <w:p w14:paraId="7103DBAD" w14:textId="7F50EF1C" w:rsidR="00BF494A" w:rsidRDefault="00000000">
      <w:pPr>
        <w:spacing w:line="360" w:lineRule="auto"/>
        <w:jc w:val="both"/>
        <w:rPr>
          <w:sz w:val="24"/>
          <w:szCs w:val="24"/>
        </w:rPr>
      </w:pPr>
      <w:r>
        <w:rPr>
          <w:sz w:val="24"/>
          <w:szCs w:val="24"/>
        </w:rPr>
        <w:t xml:space="preserve"> </w:t>
      </w:r>
    </w:p>
    <w:p w14:paraId="3C0F62CD" w14:textId="77777777" w:rsidR="00BF494A" w:rsidRDefault="00000000" w:rsidP="3E158356">
      <w:pPr>
        <w:jc w:val="center"/>
        <w:rPr>
          <w:sz w:val="24"/>
          <w:szCs w:val="24"/>
        </w:rPr>
      </w:pPr>
      <w:r>
        <w:rPr>
          <w:noProof/>
        </w:rPr>
        <w:drawing>
          <wp:inline distT="0" distB="0" distL="0" distR="0" wp14:anchorId="781A8B96" wp14:editId="3D671D7F">
            <wp:extent cx="4743645" cy="2305323"/>
            <wp:effectExtent l="0" t="0" r="0" b="0"/>
            <wp:docPr id="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743645" cy="2305323"/>
                    </a:xfrm>
                    <a:prstGeom prst="rect">
                      <a:avLst/>
                    </a:prstGeom>
                    <a:ln/>
                  </pic:spPr>
                </pic:pic>
              </a:graphicData>
            </a:graphic>
          </wp:inline>
        </w:drawing>
      </w:r>
    </w:p>
    <w:p w14:paraId="354E1C21" w14:textId="77777777" w:rsidR="00BF494A" w:rsidRPr="00780A71" w:rsidRDefault="00000000" w:rsidP="3E158356">
      <w:pPr>
        <w:jc w:val="center"/>
        <w:rPr>
          <w:sz w:val="20"/>
          <w:szCs w:val="20"/>
        </w:rPr>
      </w:pPr>
      <w:r w:rsidRPr="00780A71">
        <w:rPr>
          <w:sz w:val="20"/>
          <w:szCs w:val="20"/>
        </w:rPr>
        <w:t>Figura 1. Edad de los Habitantes en Nuevo León</w:t>
      </w:r>
    </w:p>
    <w:p w14:paraId="1099E6AC" w14:textId="77777777" w:rsidR="00BF494A" w:rsidRPr="00780A71" w:rsidRDefault="00000000" w:rsidP="3E158356">
      <w:pPr>
        <w:jc w:val="center"/>
        <w:rPr>
          <w:sz w:val="20"/>
          <w:szCs w:val="20"/>
        </w:rPr>
      </w:pPr>
      <w:r w:rsidRPr="00780A71">
        <w:rPr>
          <w:sz w:val="20"/>
          <w:szCs w:val="20"/>
        </w:rPr>
        <w:t>Nota. Elaboración propia del autor a partir de datos de INEGI.</w:t>
      </w:r>
    </w:p>
    <w:p w14:paraId="7B330F4D" w14:textId="77777777" w:rsidR="00BF494A" w:rsidRDefault="00BF494A" w:rsidP="3E158356">
      <w:pPr>
        <w:jc w:val="both"/>
        <w:rPr>
          <w:sz w:val="24"/>
          <w:szCs w:val="24"/>
        </w:rPr>
      </w:pPr>
    </w:p>
    <w:p w14:paraId="70DEED5D" w14:textId="77777777" w:rsidR="00BF494A" w:rsidRDefault="00000000" w:rsidP="3E158356">
      <w:pPr>
        <w:pBdr>
          <w:top w:val="nil"/>
          <w:left w:val="nil"/>
          <w:bottom w:val="nil"/>
          <w:right w:val="nil"/>
          <w:between w:val="nil"/>
        </w:pBdr>
        <w:jc w:val="both"/>
      </w:pPr>
      <w:r>
        <w:t xml:space="preserve">De acuerdo con las estadísticas de INEGI (2022), en enero del 2022, los usuarios del sistema de transporte público de Monterrey sumaron 12.1 millones, lo que vendría siendo una disminución del 12.7% con respecto a diciembre de 2021 y un incremento del 23.4% de manera anual. Con respecto al sistema de transportación más usado por parte de las habitantes de Nuevo León, se encuentra el sistema de transporte colectivo Metrorrey, el cual durante el año 2021 transportó un total de 9.3 millones de usuarios, por otro lado, con respecto a la distancia recorrida el uso del Metrobús es el que toma la delantera, recorriendo alrededor de 1,302.9 miles de km. Para el año 2018, Nuevo León contaba con un parque vehicular de 4667 unidades, 144 rutas con 371 ramales, trabajando 22 horas diarias. Al menos el 73% son unidades climatizadas, con una edad promedio de antigüedad de entre 4.5 y 7.5 años y dentro de sus principales características es la presentación del motor tanto de manera trasera como delantera, prevaleciendo el motor trasero panorámico y sistema de suspensión neumática y mecánica (HCNL GOB, 2018). Esta investigación tiene como objetivo determinar cuáles son los atributos del transporte público que tienen un impacto en la percepción del costo de este. </w:t>
      </w:r>
    </w:p>
    <w:p w14:paraId="3344F44F" w14:textId="77777777" w:rsidR="00BF494A" w:rsidRDefault="00000000" w:rsidP="3E158356">
      <w:pPr>
        <w:jc w:val="both"/>
        <w:rPr>
          <w:sz w:val="24"/>
          <w:szCs w:val="24"/>
        </w:rPr>
      </w:pPr>
      <w:r w:rsidRPr="3E158356">
        <w:rPr>
          <w:sz w:val="24"/>
          <w:szCs w:val="24"/>
        </w:rPr>
        <w:t xml:space="preserve"> </w:t>
      </w:r>
    </w:p>
    <w:p w14:paraId="06745DA9" w14:textId="77777777" w:rsidR="00FF0C3B" w:rsidRDefault="00FF0C3B" w:rsidP="3E158356">
      <w:pPr>
        <w:jc w:val="both"/>
        <w:rPr>
          <w:sz w:val="24"/>
          <w:szCs w:val="24"/>
        </w:rPr>
      </w:pPr>
    </w:p>
    <w:p w14:paraId="7C6972D7" w14:textId="74E2F5E4" w:rsidR="00FF0C3B" w:rsidRDefault="00FF0C3B" w:rsidP="3E158356">
      <w:pPr>
        <w:jc w:val="both"/>
        <w:rPr>
          <w:sz w:val="24"/>
          <w:szCs w:val="24"/>
        </w:rPr>
      </w:pPr>
    </w:p>
    <w:p w14:paraId="41C5D801" w14:textId="44418B0B" w:rsidR="3E158356" w:rsidRDefault="3E158356" w:rsidP="3E158356">
      <w:pPr>
        <w:jc w:val="both"/>
        <w:rPr>
          <w:sz w:val="24"/>
          <w:szCs w:val="24"/>
        </w:rPr>
      </w:pPr>
    </w:p>
    <w:p w14:paraId="775D4759" w14:textId="2F2549FF" w:rsidR="00BF494A" w:rsidRDefault="74B96158" w:rsidP="3E158356">
      <w:pPr>
        <w:jc w:val="both"/>
        <w:rPr>
          <w:b/>
          <w:bCs/>
          <w:sz w:val="24"/>
          <w:szCs w:val="24"/>
        </w:rPr>
      </w:pPr>
      <w:r w:rsidRPr="3E158356">
        <w:rPr>
          <w:b/>
          <w:bCs/>
          <w:sz w:val="24"/>
          <w:szCs w:val="24"/>
        </w:rPr>
        <w:lastRenderedPageBreak/>
        <w:t>3.Marco Teórico</w:t>
      </w:r>
    </w:p>
    <w:p w14:paraId="50871A91" w14:textId="16F1251A" w:rsidR="00BF494A" w:rsidRDefault="00000000" w:rsidP="3E158356">
      <w:pPr>
        <w:jc w:val="both"/>
      </w:pPr>
      <w:r w:rsidRPr="3E158356">
        <w:rPr>
          <w:lang w:val="es-ES"/>
        </w:rPr>
        <w:t>La calidad del servicio hace referencia al cumplimiento de las necesidades del cliente, teniendo como consecuencia un grado de satisfacción alto. Varios autores aseguran que las organizaciones pueden lograr la mejora en sus productos y/o servicios midiendo el grado de satisfacción que sus clientes tienen. La satisfacción es un constructo psicológico que se forma a partir de las emociones que desarrolla aquel que usa el servicio a evaluar (Bitner &amp; Hubbert, 1994), (</w:t>
      </w:r>
      <w:r w:rsidR="00780A71" w:rsidRPr="3E158356">
        <w:rPr>
          <w:lang w:val="es-ES"/>
        </w:rPr>
        <w:t>Zeithaml,</w:t>
      </w:r>
      <w:r w:rsidRPr="3E158356">
        <w:rPr>
          <w:lang w:val="es-ES"/>
        </w:rPr>
        <w:t xml:space="preserve"> </w:t>
      </w:r>
      <w:proofErr w:type="gramStart"/>
      <w:r w:rsidRPr="3E158356">
        <w:rPr>
          <w:lang w:val="es-ES"/>
        </w:rPr>
        <w:t>Berry ,</w:t>
      </w:r>
      <w:proofErr w:type="gramEnd"/>
      <w:r w:rsidRPr="3E158356">
        <w:rPr>
          <w:lang w:val="es-ES"/>
        </w:rPr>
        <w:t xml:space="preserve"> &amp; Parasurama, 1996), (Chou, Lu , &amp; Chang, 2014). </w:t>
      </w:r>
    </w:p>
    <w:p w14:paraId="6A13029E" w14:textId="77777777" w:rsidR="00BF494A" w:rsidRDefault="00000000" w:rsidP="3E158356">
      <w:pPr>
        <w:jc w:val="both"/>
      </w:pPr>
      <w:r>
        <w:t xml:space="preserve"> Se han realizado investigaciones como la de Camargo (2014), en donde establece como criterios para seleccionar el transporte los siguientes: económicos, características técnicas y de logística, impactos ambientales, seguridad y cuestiones sociales.</w:t>
      </w:r>
    </w:p>
    <w:p w14:paraId="76584E59" w14:textId="77777777" w:rsidR="00BF494A" w:rsidRDefault="00BF494A" w:rsidP="3E158356">
      <w:pPr>
        <w:jc w:val="both"/>
      </w:pPr>
    </w:p>
    <w:p w14:paraId="28EF31B6" w14:textId="69CC9A06" w:rsidR="00BF494A" w:rsidRDefault="00000000" w:rsidP="3E158356">
      <w:pPr>
        <w:jc w:val="both"/>
      </w:pPr>
      <w:r>
        <w:t>Otros autores como Luyando (2014), mencionan en su investigación que el servicio del transporte público se ve afectado por la congestión de las avenidas las cuales tienen un impacto en los tiempos de viajes tanto de los peatones y pasajeros como de los choferes de los transportes, de igual manera indican que aumenta el riesgo de la cantidad y gravedad de los accidentes. En cuestiones medioambientales señalan que se genera contaminación al aire por las emisiones que generan el tráfico vehicular y el ruido emitido por las avenidas en las que se circula.</w:t>
      </w:r>
    </w:p>
    <w:p w14:paraId="7B52DD25" w14:textId="77777777" w:rsidR="00BF494A" w:rsidRDefault="00000000" w:rsidP="3E158356">
      <w:pPr>
        <w:jc w:val="both"/>
      </w:pPr>
      <w:r>
        <w:t xml:space="preserve"> </w:t>
      </w:r>
    </w:p>
    <w:p w14:paraId="34FABFF7" w14:textId="77777777" w:rsidR="00BF494A" w:rsidRDefault="00000000" w:rsidP="3E158356">
      <w:pPr>
        <w:jc w:val="both"/>
      </w:pPr>
      <w:r>
        <w:t xml:space="preserve">Comi (2017) en su investigación planteó como objetivo determinar los tiempos de viajes de los autobuses y los patrones de tráfico a través de la series de tiempo, considerando los siguientes factores, el promedio del tiempo de viaje del origen al centro de la ciudad y viceversa, la distancia del viaje, el avance en tiempo durante las horas pico y las no pico, y las paradas que se tuvieron, después de la recolección y análisis de los datos se llegó a la conclusión que conocer los patrones, considerando que hay días en los que el sistema de transporte se usa más, puede ayudar a planificar el sistema de transporte y tener cambios significativos en los tiempos de viaje. </w:t>
      </w:r>
    </w:p>
    <w:p w14:paraId="12A33363" w14:textId="77777777" w:rsidR="00BF494A" w:rsidRDefault="00000000" w:rsidP="3E158356">
      <w:pPr>
        <w:jc w:val="both"/>
      </w:pPr>
      <w:r>
        <w:t xml:space="preserve"> </w:t>
      </w:r>
    </w:p>
    <w:p w14:paraId="19F7097A" w14:textId="77777777" w:rsidR="00BF494A" w:rsidRDefault="00000000" w:rsidP="3E158356">
      <w:pPr>
        <w:jc w:val="both"/>
      </w:pPr>
      <w:r>
        <w:t>Sajad (2021), a partir de la recolección de datos mediante una encuesta aplicada a 32 personas evaluaron los distintos métodos de transporte (metro, transporte compartido y autobuses) determinó que los atributos con mayor incidencia fueron seguridad, confiabilidad, frecuencia, comodidad, costo de viaje, provisión de información y accesibilidad al transporte, recomendando que se debiera de prestar mayor atención en ellos para atraer a los ciudadanos al transporte público.</w:t>
      </w:r>
    </w:p>
    <w:p w14:paraId="35333CC0" w14:textId="77777777" w:rsidR="00BF494A" w:rsidRDefault="00000000" w:rsidP="3E158356">
      <w:pPr>
        <w:jc w:val="both"/>
      </w:pPr>
      <w:r>
        <w:t xml:space="preserve"> </w:t>
      </w:r>
    </w:p>
    <w:p w14:paraId="09AE6AC5" w14:textId="77777777" w:rsidR="00BF494A" w:rsidRDefault="00000000" w:rsidP="3E158356">
      <w:pPr>
        <w:jc w:val="both"/>
      </w:pPr>
      <w:r w:rsidRPr="3E158356">
        <w:rPr>
          <w:lang w:val="es-ES"/>
        </w:rPr>
        <w:t>Shabani (2022), analizaron la satisfacción del cliente durante el covid-19, en la investigación se usó una encuesta para la obtención de los datos en donde plantearon cinco categorías (Confort, Accesibilidad, Tiempo, Pago, Seguridad y Safety así como el impacto ocasionado al medio ambiente), a partir de la aplicación del instrumento de medición a una muestra y el análisis de los datos recolectados y analizados mediante fuzzy topsis se llegó a la conclusión que el taxi ocupó el primer lugar en cuanto a satisfacción, esto debido a que el sujeto de estudio considera importante o como posible medio de contagio la higiene, densidad de personas dentro del vehículo, ventilación del mismo y medio de pago.</w:t>
      </w:r>
    </w:p>
    <w:p w14:paraId="0342B2F4" w14:textId="77777777" w:rsidR="00BF494A" w:rsidRDefault="00000000" w:rsidP="3E158356">
      <w:pPr>
        <w:jc w:val="both"/>
      </w:pPr>
      <w:r>
        <w:t xml:space="preserve"> </w:t>
      </w:r>
    </w:p>
    <w:p w14:paraId="30D7F4A3" w14:textId="77777777" w:rsidR="00BF494A" w:rsidRDefault="00000000" w:rsidP="3E158356">
      <w:pPr>
        <w:jc w:val="both"/>
      </w:pPr>
      <w:r w:rsidRPr="3E158356">
        <w:rPr>
          <w:lang w:val="es-ES"/>
        </w:rPr>
        <w:t>Linbo (2023), diseñó un cuestionario basado en la pirámide de Maslow para identificar las necesidades de los peatones al viajar. Detectaron que lo básico es llegar sin problemas, seguido de seguridad vial entre aceras y calles. En niveles superiores, destacaron la conveniencia (como señalamientos y tiempos de cruce) y el confort (iluminación, pavimento, etc.). Concluyeron que los resultados varían según el perfil del viajero, por lo que debe estratificarse la población.</w:t>
      </w:r>
    </w:p>
    <w:p w14:paraId="67D0DB52" w14:textId="77777777" w:rsidR="00BF494A" w:rsidRDefault="00000000" w:rsidP="3E158356">
      <w:pPr>
        <w:jc w:val="both"/>
      </w:pPr>
      <w:r>
        <w:t xml:space="preserve"> </w:t>
      </w:r>
    </w:p>
    <w:p w14:paraId="44AD9C49" w14:textId="37DEABF5" w:rsidR="00FF0C3B" w:rsidRDefault="00000000" w:rsidP="3E158356">
      <w:pPr>
        <w:jc w:val="both"/>
      </w:pPr>
      <w:r>
        <w:t>En la tabla 2 se muestra la operacionalización de los atributos encontrados en la búsqueda de la literatura y los cuales formarán las variables independientes y/o atributos a considerar en esta investigación. En esta tabla se puede mostrar el nombre del atributo, la definición a usar en la investigación, así como la manera en la que será medida cada una de las variables en el instrumento de medición a emplear para esta investigación.</w:t>
      </w:r>
    </w:p>
    <w:p w14:paraId="502FDFE0" w14:textId="4106B0DC" w:rsidR="3E158356" w:rsidRDefault="3E158356" w:rsidP="3E158356">
      <w:pPr>
        <w:jc w:val="both"/>
      </w:pPr>
    </w:p>
    <w:p w14:paraId="2BE462B3" w14:textId="77777777" w:rsidR="00FF0C3B" w:rsidRDefault="00FF0C3B" w:rsidP="3E158356">
      <w:pPr>
        <w:jc w:val="both"/>
        <w:rPr>
          <w:sz w:val="24"/>
          <w:szCs w:val="24"/>
        </w:rPr>
      </w:pPr>
    </w:p>
    <w:p w14:paraId="0CBF1C4C" w14:textId="77777777" w:rsidR="00780A71" w:rsidRDefault="00780A71" w:rsidP="3E158356">
      <w:pPr>
        <w:spacing w:line="360" w:lineRule="auto"/>
        <w:jc w:val="center"/>
        <w:rPr>
          <w:sz w:val="20"/>
          <w:szCs w:val="20"/>
        </w:rPr>
      </w:pPr>
    </w:p>
    <w:p w14:paraId="070FB0D8" w14:textId="77777777" w:rsidR="00780A71" w:rsidRDefault="00780A71" w:rsidP="3E158356">
      <w:pPr>
        <w:spacing w:line="360" w:lineRule="auto"/>
        <w:jc w:val="center"/>
        <w:rPr>
          <w:sz w:val="20"/>
          <w:szCs w:val="20"/>
        </w:rPr>
      </w:pPr>
    </w:p>
    <w:p w14:paraId="1CAD8333" w14:textId="77777777" w:rsidR="00780A71" w:rsidRDefault="00780A71" w:rsidP="3E158356">
      <w:pPr>
        <w:spacing w:line="360" w:lineRule="auto"/>
        <w:jc w:val="center"/>
        <w:rPr>
          <w:sz w:val="20"/>
          <w:szCs w:val="20"/>
        </w:rPr>
      </w:pPr>
    </w:p>
    <w:p w14:paraId="52A1AB3E" w14:textId="77777777" w:rsidR="00780A71" w:rsidRDefault="00780A71" w:rsidP="3E158356">
      <w:pPr>
        <w:spacing w:line="360" w:lineRule="auto"/>
        <w:jc w:val="center"/>
        <w:rPr>
          <w:sz w:val="20"/>
          <w:szCs w:val="20"/>
        </w:rPr>
      </w:pPr>
    </w:p>
    <w:p w14:paraId="0D6CAFCC" w14:textId="77777777" w:rsidR="00780A71" w:rsidRDefault="00780A71" w:rsidP="3E158356">
      <w:pPr>
        <w:spacing w:line="360" w:lineRule="auto"/>
        <w:jc w:val="center"/>
        <w:rPr>
          <w:sz w:val="20"/>
          <w:szCs w:val="20"/>
        </w:rPr>
      </w:pPr>
    </w:p>
    <w:p w14:paraId="3D6E3201" w14:textId="77777777" w:rsidR="00780A71" w:rsidRDefault="00780A71" w:rsidP="3E158356">
      <w:pPr>
        <w:spacing w:line="360" w:lineRule="auto"/>
        <w:jc w:val="center"/>
        <w:rPr>
          <w:sz w:val="20"/>
          <w:szCs w:val="20"/>
        </w:rPr>
      </w:pPr>
    </w:p>
    <w:p w14:paraId="3E4320D6" w14:textId="77777777" w:rsidR="00780A71" w:rsidRDefault="00780A71" w:rsidP="3E158356">
      <w:pPr>
        <w:spacing w:line="360" w:lineRule="auto"/>
        <w:jc w:val="center"/>
        <w:rPr>
          <w:sz w:val="20"/>
          <w:szCs w:val="20"/>
        </w:rPr>
      </w:pPr>
    </w:p>
    <w:p w14:paraId="7388A8E1" w14:textId="77777777" w:rsidR="00780A71" w:rsidRDefault="00780A71" w:rsidP="3E158356">
      <w:pPr>
        <w:spacing w:line="360" w:lineRule="auto"/>
        <w:jc w:val="center"/>
        <w:rPr>
          <w:sz w:val="20"/>
          <w:szCs w:val="20"/>
        </w:rPr>
      </w:pPr>
    </w:p>
    <w:p w14:paraId="5C6AF4F0" w14:textId="77777777" w:rsidR="00780A71" w:rsidRDefault="00780A71" w:rsidP="3E158356">
      <w:pPr>
        <w:spacing w:line="360" w:lineRule="auto"/>
        <w:jc w:val="center"/>
        <w:rPr>
          <w:sz w:val="20"/>
          <w:szCs w:val="20"/>
        </w:rPr>
      </w:pPr>
    </w:p>
    <w:p w14:paraId="2DCA59E4" w14:textId="5CC3BE5E" w:rsidR="00BF494A" w:rsidRDefault="00000000" w:rsidP="3E158356">
      <w:pPr>
        <w:spacing w:line="360" w:lineRule="auto"/>
        <w:jc w:val="center"/>
        <w:rPr>
          <w:sz w:val="20"/>
          <w:szCs w:val="20"/>
        </w:rPr>
      </w:pPr>
      <w:r w:rsidRPr="3E158356">
        <w:rPr>
          <w:sz w:val="20"/>
          <w:szCs w:val="20"/>
        </w:rPr>
        <w:lastRenderedPageBreak/>
        <w:t>Tabla 2. Definiciones de cada una de las variables.</w:t>
      </w:r>
    </w:p>
    <w:tbl>
      <w:tblPr>
        <w:tblW w:w="889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680"/>
        <w:gridCol w:w="2445"/>
        <w:gridCol w:w="2535"/>
        <w:gridCol w:w="2235"/>
      </w:tblGrid>
      <w:tr w:rsidR="00BF494A" w14:paraId="2E6970DC" w14:textId="77777777" w:rsidTr="3E158356">
        <w:trPr>
          <w:trHeight w:val="382"/>
          <w:jc w:val="center"/>
        </w:trPr>
        <w:tc>
          <w:tcPr>
            <w:tcW w:w="1680" w:type="dxa"/>
            <w:tcBorders>
              <w:top w:val="single" w:sz="8" w:space="0" w:color="000000" w:themeColor="text1"/>
              <w:bottom w:val="single" w:sz="8" w:space="0" w:color="000000" w:themeColor="text1"/>
            </w:tcBorders>
            <w:tcMar>
              <w:top w:w="0" w:type="dxa"/>
              <w:left w:w="100" w:type="dxa"/>
              <w:bottom w:w="0" w:type="dxa"/>
              <w:right w:w="100" w:type="dxa"/>
            </w:tcMar>
          </w:tcPr>
          <w:p w14:paraId="46E73CE6" w14:textId="77777777" w:rsidR="00BF494A" w:rsidRDefault="00000000" w:rsidP="3E158356">
            <w:pPr>
              <w:jc w:val="both"/>
              <w:rPr>
                <w:sz w:val="20"/>
                <w:szCs w:val="20"/>
              </w:rPr>
            </w:pPr>
            <w:r w:rsidRPr="3E158356">
              <w:rPr>
                <w:sz w:val="20"/>
                <w:szCs w:val="20"/>
              </w:rPr>
              <w:t>Atributo</w:t>
            </w:r>
          </w:p>
        </w:tc>
        <w:tc>
          <w:tcPr>
            <w:tcW w:w="2445" w:type="dxa"/>
            <w:tcBorders>
              <w:top w:val="single" w:sz="8" w:space="0" w:color="000000" w:themeColor="text1"/>
              <w:bottom w:val="single" w:sz="8" w:space="0" w:color="000000" w:themeColor="text1"/>
            </w:tcBorders>
            <w:tcMar>
              <w:top w:w="0" w:type="dxa"/>
              <w:left w:w="100" w:type="dxa"/>
              <w:bottom w:w="0" w:type="dxa"/>
              <w:right w:w="100" w:type="dxa"/>
            </w:tcMar>
          </w:tcPr>
          <w:p w14:paraId="30180F75" w14:textId="77777777" w:rsidR="00BF494A" w:rsidRDefault="00000000" w:rsidP="3E158356">
            <w:pPr>
              <w:jc w:val="both"/>
              <w:rPr>
                <w:sz w:val="20"/>
                <w:szCs w:val="20"/>
              </w:rPr>
            </w:pPr>
            <w:r w:rsidRPr="3E158356">
              <w:rPr>
                <w:sz w:val="20"/>
                <w:szCs w:val="20"/>
              </w:rPr>
              <w:t>Definición</w:t>
            </w:r>
          </w:p>
        </w:tc>
        <w:tc>
          <w:tcPr>
            <w:tcW w:w="2535" w:type="dxa"/>
            <w:tcBorders>
              <w:top w:val="single" w:sz="8" w:space="0" w:color="000000" w:themeColor="text1"/>
              <w:bottom w:val="single" w:sz="8" w:space="0" w:color="000000" w:themeColor="text1"/>
            </w:tcBorders>
            <w:tcMar>
              <w:top w:w="0" w:type="dxa"/>
              <w:left w:w="100" w:type="dxa"/>
              <w:bottom w:w="0" w:type="dxa"/>
              <w:right w:w="100" w:type="dxa"/>
            </w:tcMar>
          </w:tcPr>
          <w:p w14:paraId="2615D56B" w14:textId="77777777" w:rsidR="00BF494A" w:rsidRDefault="00000000" w:rsidP="3E158356">
            <w:pPr>
              <w:jc w:val="both"/>
              <w:rPr>
                <w:sz w:val="20"/>
                <w:szCs w:val="20"/>
              </w:rPr>
            </w:pPr>
            <w:r w:rsidRPr="3E158356">
              <w:rPr>
                <w:sz w:val="20"/>
                <w:szCs w:val="20"/>
              </w:rPr>
              <w:t>Ítems</w:t>
            </w:r>
          </w:p>
        </w:tc>
        <w:tc>
          <w:tcPr>
            <w:tcW w:w="2235" w:type="dxa"/>
            <w:tcBorders>
              <w:top w:val="single" w:sz="8" w:space="0" w:color="000000" w:themeColor="text1"/>
              <w:bottom w:val="single" w:sz="8" w:space="0" w:color="000000" w:themeColor="text1"/>
            </w:tcBorders>
            <w:tcMar>
              <w:top w:w="0" w:type="dxa"/>
              <w:left w:w="100" w:type="dxa"/>
              <w:bottom w:w="0" w:type="dxa"/>
              <w:right w:w="100" w:type="dxa"/>
            </w:tcMar>
          </w:tcPr>
          <w:p w14:paraId="2EA94283" w14:textId="77777777" w:rsidR="00BF494A" w:rsidRDefault="00000000" w:rsidP="3E158356">
            <w:pPr>
              <w:jc w:val="both"/>
              <w:rPr>
                <w:sz w:val="20"/>
                <w:szCs w:val="20"/>
              </w:rPr>
            </w:pPr>
            <w:r w:rsidRPr="3E158356">
              <w:rPr>
                <w:sz w:val="20"/>
                <w:szCs w:val="20"/>
              </w:rPr>
              <w:t>Autores</w:t>
            </w:r>
          </w:p>
        </w:tc>
      </w:tr>
      <w:tr w:rsidR="00BF494A" w14:paraId="104E2325" w14:textId="77777777" w:rsidTr="3E158356">
        <w:trPr>
          <w:trHeight w:val="3609"/>
          <w:jc w:val="center"/>
        </w:trPr>
        <w:tc>
          <w:tcPr>
            <w:tcW w:w="1680" w:type="dxa"/>
            <w:tcBorders>
              <w:bottom w:val="single" w:sz="8" w:space="0" w:color="000000" w:themeColor="text1"/>
            </w:tcBorders>
            <w:tcMar>
              <w:top w:w="0" w:type="dxa"/>
              <w:left w:w="100" w:type="dxa"/>
              <w:bottom w:w="0" w:type="dxa"/>
              <w:right w:w="100" w:type="dxa"/>
            </w:tcMar>
          </w:tcPr>
          <w:p w14:paraId="1E1B7686" w14:textId="77777777" w:rsidR="00BF494A" w:rsidRDefault="00000000" w:rsidP="3E158356">
            <w:pPr>
              <w:jc w:val="both"/>
              <w:rPr>
                <w:sz w:val="20"/>
                <w:szCs w:val="20"/>
              </w:rPr>
            </w:pPr>
            <w:r w:rsidRPr="3E158356">
              <w:rPr>
                <w:sz w:val="20"/>
                <w:szCs w:val="20"/>
              </w:rPr>
              <w:t>Accesibilidad</w:t>
            </w:r>
          </w:p>
        </w:tc>
        <w:tc>
          <w:tcPr>
            <w:tcW w:w="2445" w:type="dxa"/>
            <w:tcBorders>
              <w:bottom w:val="single" w:sz="8" w:space="0" w:color="000000" w:themeColor="text1"/>
            </w:tcBorders>
            <w:tcMar>
              <w:top w:w="0" w:type="dxa"/>
              <w:left w:w="100" w:type="dxa"/>
              <w:bottom w:w="0" w:type="dxa"/>
              <w:right w:w="100" w:type="dxa"/>
            </w:tcMar>
          </w:tcPr>
          <w:p w14:paraId="1E9EBAEA" w14:textId="77777777" w:rsidR="00BF494A" w:rsidRDefault="00000000" w:rsidP="3E158356">
            <w:pPr>
              <w:jc w:val="both"/>
              <w:rPr>
                <w:sz w:val="20"/>
                <w:szCs w:val="20"/>
              </w:rPr>
            </w:pPr>
            <w:r w:rsidRPr="3E158356">
              <w:rPr>
                <w:sz w:val="20"/>
                <w:szCs w:val="20"/>
              </w:rPr>
              <w:t>Consiste en determinar que las paradas para tomar el medio de transporte se encuentren cerca de su punto de partida (como por ejemplo su hogar), además este punto mide que tan factible es que una persona con capacidad diferentes, edad avanzada, embarazada, o mujer con niño pueda tomar el autobús.</w:t>
            </w:r>
          </w:p>
        </w:tc>
        <w:tc>
          <w:tcPr>
            <w:tcW w:w="2535" w:type="dxa"/>
            <w:tcBorders>
              <w:bottom w:val="single" w:sz="8" w:space="0" w:color="000000" w:themeColor="text1"/>
            </w:tcBorders>
            <w:tcMar>
              <w:top w:w="0" w:type="dxa"/>
              <w:left w:w="100" w:type="dxa"/>
              <w:bottom w:w="0" w:type="dxa"/>
              <w:right w:w="100" w:type="dxa"/>
            </w:tcMar>
          </w:tcPr>
          <w:p w14:paraId="4A755A61" w14:textId="77777777" w:rsidR="00BF494A" w:rsidRDefault="00000000" w:rsidP="3E158356">
            <w:pPr>
              <w:jc w:val="both"/>
              <w:rPr>
                <w:sz w:val="20"/>
                <w:szCs w:val="20"/>
              </w:rPr>
            </w:pPr>
            <w:r w:rsidRPr="3E158356">
              <w:rPr>
                <w:sz w:val="20"/>
                <w:szCs w:val="20"/>
              </w:rPr>
              <w:t>-Los vehículos son adecuados para personas con capacidades diferentes, edad avanzada, embarazadas, mujer con niño.</w:t>
            </w:r>
          </w:p>
          <w:p w14:paraId="13191DFF" w14:textId="77777777" w:rsidR="00BF494A" w:rsidRDefault="00000000" w:rsidP="3E158356">
            <w:pPr>
              <w:jc w:val="both"/>
              <w:rPr>
                <w:sz w:val="20"/>
                <w:szCs w:val="20"/>
              </w:rPr>
            </w:pPr>
            <w:r w:rsidRPr="3E158356">
              <w:rPr>
                <w:sz w:val="20"/>
                <w:szCs w:val="20"/>
              </w:rPr>
              <w:t>-Las paradas del camión son adecuadas para personas con capacidades diferentes, edad avanzada, embarazadas, mujer con niño.</w:t>
            </w:r>
          </w:p>
          <w:p w14:paraId="45A0828C" w14:textId="77777777" w:rsidR="00BF494A" w:rsidRDefault="00000000" w:rsidP="3E158356">
            <w:pPr>
              <w:jc w:val="both"/>
              <w:rPr>
                <w:sz w:val="20"/>
                <w:szCs w:val="20"/>
              </w:rPr>
            </w:pPr>
            <w:r w:rsidRPr="3E158356">
              <w:rPr>
                <w:sz w:val="20"/>
                <w:szCs w:val="20"/>
              </w:rPr>
              <w:t>-La parada para tomar el autobús está cercana a su hogar.</w:t>
            </w:r>
          </w:p>
          <w:p w14:paraId="39BD1691" w14:textId="77777777" w:rsidR="00BF494A" w:rsidRDefault="00000000" w:rsidP="3E158356">
            <w:pPr>
              <w:jc w:val="both"/>
              <w:rPr>
                <w:sz w:val="20"/>
                <w:szCs w:val="20"/>
              </w:rPr>
            </w:pPr>
            <w:r w:rsidRPr="3E158356">
              <w:rPr>
                <w:sz w:val="20"/>
                <w:szCs w:val="20"/>
              </w:rPr>
              <w:t>-Fácil transbordo</w:t>
            </w:r>
          </w:p>
          <w:p w14:paraId="26178D1F" w14:textId="77777777" w:rsidR="00BF494A" w:rsidRDefault="00000000" w:rsidP="3E158356">
            <w:pPr>
              <w:jc w:val="both"/>
              <w:rPr>
                <w:sz w:val="20"/>
                <w:szCs w:val="20"/>
              </w:rPr>
            </w:pPr>
            <w:r w:rsidRPr="3E158356">
              <w:rPr>
                <w:sz w:val="20"/>
                <w:szCs w:val="20"/>
              </w:rPr>
              <w:t>-Cobertura de la red</w:t>
            </w:r>
          </w:p>
        </w:tc>
        <w:tc>
          <w:tcPr>
            <w:tcW w:w="2235" w:type="dxa"/>
            <w:tcBorders>
              <w:bottom w:val="single" w:sz="8" w:space="0" w:color="000000" w:themeColor="text1"/>
            </w:tcBorders>
            <w:tcMar>
              <w:top w:w="0" w:type="dxa"/>
              <w:left w:w="100" w:type="dxa"/>
              <w:bottom w:w="0" w:type="dxa"/>
              <w:right w:w="100" w:type="dxa"/>
            </w:tcMar>
          </w:tcPr>
          <w:p w14:paraId="708DACEF" w14:textId="77777777" w:rsidR="00BF494A" w:rsidRDefault="00000000" w:rsidP="3E158356">
            <w:pPr>
              <w:jc w:val="both"/>
              <w:rPr>
                <w:sz w:val="20"/>
                <w:szCs w:val="20"/>
                <w:lang w:val="es-ES"/>
              </w:rPr>
            </w:pPr>
            <w:r w:rsidRPr="3E158356">
              <w:rPr>
                <w:sz w:val="20"/>
                <w:szCs w:val="20"/>
                <w:lang w:val="es-ES"/>
              </w:rPr>
              <w:t>(Celik, Nalan, Erdogan, Taskin, &amp; Baracli, 2013)</w:t>
            </w:r>
          </w:p>
          <w:p w14:paraId="06304264" w14:textId="77777777" w:rsidR="00BF494A" w:rsidRDefault="00000000" w:rsidP="3E158356">
            <w:pPr>
              <w:jc w:val="both"/>
              <w:rPr>
                <w:sz w:val="20"/>
                <w:szCs w:val="20"/>
                <w:lang w:val="es-ES"/>
              </w:rPr>
            </w:pPr>
            <w:r w:rsidRPr="3E158356">
              <w:rPr>
                <w:sz w:val="20"/>
                <w:szCs w:val="20"/>
                <w:lang w:val="es-ES"/>
              </w:rPr>
              <w:t>(Shabani, Shabani, Bahareh, &amp; Salmasnia, 2022)</w:t>
            </w:r>
          </w:p>
          <w:p w14:paraId="046FA9A8" w14:textId="77777777" w:rsidR="00BF494A" w:rsidRPr="00F7210C" w:rsidRDefault="00000000" w:rsidP="3E158356">
            <w:pPr>
              <w:jc w:val="both"/>
              <w:rPr>
                <w:sz w:val="20"/>
                <w:szCs w:val="20"/>
                <w:lang w:val="en-US"/>
              </w:rPr>
            </w:pPr>
            <w:r w:rsidRPr="3E158356">
              <w:rPr>
                <w:sz w:val="20"/>
                <w:szCs w:val="20"/>
                <w:lang w:val="en-US"/>
              </w:rPr>
              <w:t>(Nurul, Hawas, &amp; Ahmed, 2013)</w:t>
            </w:r>
          </w:p>
          <w:p w14:paraId="4ACC55C4" w14:textId="77777777" w:rsidR="00BF494A" w:rsidRPr="00F7210C" w:rsidRDefault="00000000" w:rsidP="3E158356">
            <w:pPr>
              <w:jc w:val="both"/>
              <w:rPr>
                <w:sz w:val="20"/>
                <w:szCs w:val="20"/>
                <w:lang w:val="en-US"/>
              </w:rPr>
            </w:pPr>
            <w:r w:rsidRPr="3E158356">
              <w:rPr>
                <w:sz w:val="20"/>
                <w:szCs w:val="20"/>
                <w:lang w:val="en-US"/>
              </w:rPr>
              <w:t>(Redman, Friman, Garling, &amp; Hartig, 2013)</w:t>
            </w:r>
          </w:p>
          <w:p w14:paraId="1C0321D6" w14:textId="77777777" w:rsidR="00BF494A" w:rsidRDefault="00000000" w:rsidP="3E158356">
            <w:pPr>
              <w:jc w:val="both"/>
              <w:rPr>
                <w:sz w:val="20"/>
                <w:szCs w:val="20"/>
              </w:rPr>
            </w:pPr>
            <w:r w:rsidRPr="3E158356">
              <w:rPr>
                <w:sz w:val="20"/>
                <w:szCs w:val="20"/>
              </w:rPr>
              <w:t>(Calvo &amp; Ferrer, 2018)</w:t>
            </w:r>
          </w:p>
          <w:p w14:paraId="3F35DC38" w14:textId="77777777" w:rsidR="00BF494A" w:rsidRDefault="00000000" w:rsidP="3E158356">
            <w:pPr>
              <w:jc w:val="both"/>
              <w:rPr>
                <w:sz w:val="20"/>
                <w:szCs w:val="20"/>
                <w:lang w:val="es-ES"/>
              </w:rPr>
            </w:pPr>
            <w:r w:rsidRPr="3E158356">
              <w:rPr>
                <w:sz w:val="20"/>
                <w:szCs w:val="20"/>
                <w:lang w:val="es-ES"/>
              </w:rPr>
              <w:t>(Chieh hu &amp; Jen, 2006)</w:t>
            </w:r>
          </w:p>
        </w:tc>
      </w:tr>
      <w:tr w:rsidR="00BF494A" w:rsidRPr="00780A71" w14:paraId="013BD50F" w14:textId="77777777" w:rsidTr="3E158356">
        <w:trPr>
          <w:trHeight w:val="2086"/>
          <w:jc w:val="center"/>
        </w:trPr>
        <w:tc>
          <w:tcPr>
            <w:tcW w:w="1680" w:type="dxa"/>
            <w:tcBorders>
              <w:bottom w:val="single" w:sz="8" w:space="0" w:color="000000" w:themeColor="text1"/>
            </w:tcBorders>
            <w:tcMar>
              <w:top w:w="0" w:type="dxa"/>
              <w:left w:w="100" w:type="dxa"/>
              <w:bottom w:w="0" w:type="dxa"/>
              <w:right w:w="100" w:type="dxa"/>
            </w:tcMar>
          </w:tcPr>
          <w:p w14:paraId="20A6EAE8" w14:textId="77777777" w:rsidR="00BF494A" w:rsidRDefault="00000000" w:rsidP="3E158356">
            <w:pPr>
              <w:jc w:val="both"/>
              <w:rPr>
                <w:sz w:val="20"/>
                <w:szCs w:val="20"/>
              </w:rPr>
            </w:pPr>
            <w:r w:rsidRPr="3E158356">
              <w:rPr>
                <w:sz w:val="20"/>
                <w:szCs w:val="20"/>
              </w:rPr>
              <w:t>Confort</w:t>
            </w:r>
          </w:p>
        </w:tc>
        <w:tc>
          <w:tcPr>
            <w:tcW w:w="2445" w:type="dxa"/>
            <w:tcBorders>
              <w:bottom w:val="single" w:sz="8" w:space="0" w:color="000000" w:themeColor="text1"/>
            </w:tcBorders>
            <w:tcMar>
              <w:top w:w="0" w:type="dxa"/>
              <w:left w:w="100" w:type="dxa"/>
              <w:bottom w:w="0" w:type="dxa"/>
              <w:right w:w="100" w:type="dxa"/>
            </w:tcMar>
          </w:tcPr>
          <w:p w14:paraId="3E8E7D0E" w14:textId="77777777" w:rsidR="00BF494A" w:rsidRDefault="00000000" w:rsidP="3E158356">
            <w:pPr>
              <w:jc w:val="both"/>
              <w:rPr>
                <w:sz w:val="20"/>
                <w:szCs w:val="20"/>
              </w:rPr>
            </w:pPr>
            <w:r w:rsidRPr="3E158356">
              <w:rPr>
                <w:sz w:val="20"/>
                <w:szCs w:val="20"/>
              </w:rPr>
              <w:t>Hace referencia a las condiciones en las que el usuario se siente con respecto al servicio proporcionado por el transporte.</w:t>
            </w:r>
          </w:p>
        </w:tc>
        <w:tc>
          <w:tcPr>
            <w:tcW w:w="2535" w:type="dxa"/>
            <w:tcBorders>
              <w:bottom w:val="single" w:sz="8" w:space="0" w:color="000000" w:themeColor="text1"/>
            </w:tcBorders>
            <w:tcMar>
              <w:top w:w="0" w:type="dxa"/>
              <w:left w:w="100" w:type="dxa"/>
              <w:bottom w:w="0" w:type="dxa"/>
              <w:right w:w="100" w:type="dxa"/>
            </w:tcMar>
          </w:tcPr>
          <w:p w14:paraId="7B605374" w14:textId="77777777" w:rsidR="00BF494A" w:rsidRDefault="00000000" w:rsidP="3E158356">
            <w:pPr>
              <w:jc w:val="both"/>
              <w:rPr>
                <w:sz w:val="20"/>
                <w:szCs w:val="20"/>
              </w:rPr>
            </w:pPr>
            <w:r w:rsidRPr="3E158356">
              <w:rPr>
                <w:sz w:val="20"/>
                <w:szCs w:val="20"/>
              </w:rPr>
              <w:t>-Considera que el autobús se encuentra limpio.</w:t>
            </w:r>
          </w:p>
          <w:p w14:paraId="396E9362" w14:textId="77777777" w:rsidR="00BF494A" w:rsidRDefault="00000000" w:rsidP="3E158356">
            <w:pPr>
              <w:jc w:val="both"/>
              <w:rPr>
                <w:sz w:val="20"/>
                <w:szCs w:val="20"/>
              </w:rPr>
            </w:pPr>
            <w:r w:rsidRPr="3E158356">
              <w:rPr>
                <w:sz w:val="20"/>
                <w:szCs w:val="20"/>
              </w:rPr>
              <w:t>-Ruido</w:t>
            </w:r>
          </w:p>
          <w:p w14:paraId="6218F562" w14:textId="77777777" w:rsidR="00BF494A" w:rsidRDefault="00000000" w:rsidP="3E158356">
            <w:pPr>
              <w:jc w:val="both"/>
              <w:rPr>
                <w:sz w:val="20"/>
                <w:szCs w:val="20"/>
              </w:rPr>
            </w:pPr>
            <w:r w:rsidRPr="3E158356">
              <w:rPr>
                <w:sz w:val="20"/>
                <w:szCs w:val="20"/>
              </w:rPr>
              <w:t>-Vibraciones transmitidas</w:t>
            </w:r>
          </w:p>
          <w:p w14:paraId="728AA82F" w14:textId="77777777" w:rsidR="00BF494A" w:rsidRDefault="00000000" w:rsidP="3E158356">
            <w:pPr>
              <w:jc w:val="both"/>
              <w:rPr>
                <w:sz w:val="20"/>
                <w:szCs w:val="20"/>
              </w:rPr>
            </w:pPr>
            <w:r w:rsidRPr="3E158356">
              <w:rPr>
                <w:sz w:val="20"/>
                <w:szCs w:val="20"/>
              </w:rPr>
              <w:t>-Aire Acondicionado</w:t>
            </w:r>
          </w:p>
          <w:p w14:paraId="4C630F61" w14:textId="77777777" w:rsidR="00BF494A" w:rsidRDefault="00000000" w:rsidP="3E158356">
            <w:pPr>
              <w:jc w:val="both"/>
              <w:rPr>
                <w:sz w:val="20"/>
                <w:szCs w:val="20"/>
              </w:rPr>
            </w:pPr>
            <w:r w:rsidRPr="3E158356">
              <w:rPr>
                <w:sz w:val="20"/>
                <w:szCs w:val="20"/>
              </w:rPr>
              <w:t>-Disponibilidad de Asiento.</w:t>
            </w:r>
          </w:p>
          <w:p w14:paraId="0F51E345" w14:textId="77777777" w:rsidR="00BF494A" w:rsidRDefault="00000000" w:rsidP="3E158356">
            <w:pPr>
              <w:jc w:val="both"/>
              <w:rPr>
                <w:sz w:val="20"/>
                <w:szCs w:val="20"/>
              </w:rPr>
            </w:pPr>
            <w:r w:rsidRPr="3E158356">
              <w:rPr>
                <w:sz w:val="20"/>
                <w:szCs w:val="20"/>
              </w:rPr>
              <w:t>-Buena Ventilación</w:t>
            </w:r>
          </w:p>
        </w:tc>
        <w:tc>
          <w:tcPr>
            <w:tcW w:w="2235" w:type="dxa"/>
            <w:tcBorders>
              <w:bottom w:val="single" w:sz="8" w:space="0" w:color="000000" w:themeColor="text1"/>
            </w:tcBorders>
            <w:tcMar>
              <w:top w:w="0" w:type="dxa"/>
              <w:left w:w="100" w:type="dxa"/>
              <w:bottom w:w="0" w:type="dxa"/>
              <w:right w:w="100" w:type="dxa"/>
            </w:tcMar>
          </w:tcPr>
          <w:p w14:paraId="5388782D" w14:textId="77777777" w:rsidR="00BF494A" w:rsidRDefault="00000000" w:rsidP="3E158356">
            <w:pPr>
              <w:jc w:val="both"/>
              <w:rPr>
                <w:sz w:val="20"/>
                <w:szCs w:val="20"/>
                <w:lang w:val="es-ES"/>
              </w:rPr>
            </w:pPr>
            <w:r w:rsidRPr="3E158356">
              <w:rPr>
                <w:sz w:val="20"/>
                <w:szCs w:val="20"/>
                <w:lang w:val="es-ES"/>
              </w:rPr>
              <w:t>(Celik, Nalan, Erdogan, Taskin, &amp; Baracli, 2013)</w:t>
            </w:r>
          </w:p>
          <w:p w14:paraId="35773356" w14:textId="77777777" w:rsidR="00BF494A" w:rsidRDefault="00000000" w:rsidP="3E158356">
            <w:pPr>
              <w:jc w:val="both"/>
              <w:rPr>
                <w:sz w:val="20"/>
                <w:szCs w:val="20"/>
                <w:lang w:val="es-ES"/>
              </w:rPr>
            </w:pPr>
            <w:r w:rsidRPr="3E158356">
              <w:rPr>
                <w:sz w:val="20"/>
                <w:szCs w:val="20"/>
                <w:lang w:val="es-ES"/>
              </w:rPr>
              <w:t>(Shabani, Shabani, Bahareh, &amp; Salmasnia, 2022)</w:t>
            </w:r>
          </w:p>
          <w:p w14:paraId="38F92DAE" w14:textId="77777777" w:rsidR="00BF494A" w:rsidRPr="00F7210C" w:rsidRDefault="00000000" w:rsidP="3E158356">
            <w:pPr>
              <w:jc w:val="both"/>
              <w:rPr>
                <w:sz w:val="20"/>
                <w:szCs w:val="20"/>
                <w:lang w:val="en-US"/>
              </w:rPr>
            </w:pPr>
            <w:r w:rsidRPr="3E158356">
              <w:rPr>
                <w:sz w:val="20"/>
                <w:szCs w:val="20"/>
                <w:lang w:val="en-US"/>
              </w:rPr>
              <w:t>(Redman, Friman, Garling, &amp; Hartig, 2013)</w:t>
            </w:r>
          </w:p>
          <w:p w14:paraId="4A5A31F8" w14:textId="77777777" w:rsidR="00BF494A" w:rsidRPr="00F7210C" w:rsidRDefault="00000000" w:rsidP="3E158356">
            <w:pPr>
              <w:jc w:val="both"/>
              <w:rPr>
                <w:sz w:val="20"/>
                <w:szCs w:val="20"/>
                <w:lang w:val="en-US"/>
              </w:rPr>
            </w:pPr>
            <w:r w:rsidRPr="3E158356">
              <w:rPr>
                <w:sz w:val="20"/>
                <w:szCs w:val="20"/>
                <w:lang w:val="en-US"/>
              </w:rPr>
              <w:t>(Chieh hu &amp; Jen, 2006)</w:t>
            </w:r>
          </w:p>
        </w:tc>
      </w:tr>
      <w:tr w:rsidR="00BF494A" w14:paraId="6F9AC74E" w14:textId="77777777" w:rsidTr="3E158356">
        <w:trPr>
          <w:trHeight w:val="1842"/>
          <w:jc w:val="center"/>
        </w:trPr>
        <w:tc>
          <w:tcPr>
            <w:tcW w:w="1680" w:type="dxa"/>
            <w:tcBorders>
              <w:bottom w:val="single" w:sz="8" w:space="0" w:color="000000" w:themeColor="text1"/>
            </w:tcBorders>
            <w:tcMar>
              <w:top w:w="0" w:type="dxa"/>
              <w:left w:w="100" w:type="dxa"/>
              <w:bottom w:w="0" w:type="dxa"/>
              <w:right w:w="100" w:type="dxa"/>
            </w:tcMar>
          </w:tcPr>
          <w:p w14:paraId="6F694B61" w14:textId="77777777" w:rsidR="00BF494A" w:rsidRDefault="00000000" w:rsidP="3E158356">
            <w:pPr>
              <w:jc w:val="both"/>
              <w:rPr>
                <w:sz w:val="20"/>
                <w:szCs w:val="20"/>
              </w:rPr>
            </w:pPr>
            <w:r w:rsidRPr="3E158356">
              <w:rPr>
                <w:sz w:val="20"/>
                <w:szCs w:val="20"/>
              </w:rPr>
              <w:t>Tiempo</w:t>
            </w:r>
          </w:p>
        </w:tc>
        <w:tc>
          <w:tcPr>
            <w:tcW w:w="2445" w:type="dxa"/>
            <w:tcBorders>
              <w:bottom w:val="single" w:sz="8" w:space="0" w:color="000000" w:themeColor="text1"/>
            </w:tcBorders>
            <w:tcMar>
              <w:top w:w="0" w:type="dxa"/>
              <w:left w:w="100" w:type="dxa"/>
              <w:bottom w:w="0" w:type="dxa"/>
              <w:right w:w="100" w:type="dxa"/>
            </w:tcMar>
          </w:tcPr>
          <w:p w14:paraId="357DCB84" w14:textId="77777777" w:rsidR="00BF494A" w:rsidRDefault="00000000" w:rsidP="3E158356">
            <w:pPr>
              <w:jc w:val="both"/>
              <w:rPr>
                <w:sz w:val="20"/>
                <w:szCs w:val="20"/>
              </w:rPr>
            </w:pPr>
            <w:r w:rsidRPr="3E158356">
              <w:rPr>
                <w:sz w:val="20"/>
                <w:szCs w:val="20"/>
              </w:rPr>
              <w:t>Este atributo hace referencia al tiempo invertido en el uso, o espera del transporte seleccionado</w:t>
            </w:r>
          </w:p>
        </w:tc>
        <w:tc>
          <w:tcPr>
            <w:tcW w:w="2535" w:type="dxa"/>
            <w:tcBorders>
              <w:bottom w:val="single" w:sz="8" w:space="0" w:color="000000" w:themeColor="text1"/>
            </w:tcBorders>
            <w:tcMar>
              <w:top w:w="0" w:type="dxa"/>
              <w:left w:w="100" w:type="dxa"/>
              <w:bottom w:w="0" w:type="dxa"/>
              <w:right w:w="100" w:type="dxa"/>
            </w:tcMar>
          </w:tcPr>
          <w:p w14:paraId="35F54EF6" w14:textId="77777777" w:rsidR="00BF494A" w:rsidRDefault="00000000" w:rsidP="3E158356">
            <w:pPr>
              <w:jc w:val="both"/>
              <w:rPr>
                <w:sz w:val="20"/>
                <w:szCs w:val="20"/>
              </w:rPr>
            </w:pPr>
            <w:r w:rsidRPr="3E158356">
              <w:rPr>
                <w:sz w:val="20"/>
                <w:szCs w:val="20"/>
              </w:rPr>
              <w:t>-Tiempo de Viaje</w:t>
            </w:r>
          </w:p>
          <w:p w14:paraId="1EE2FC33" w14:textId="77777777" w:rsidR="00BF494A" w:rsidRDefault="00000000" w:rsidP="3E158356">
            <w:pPr>
              <w:jc w:val="both"/>
              <w:rPr>
                <w:sz w:val="20"/>
                <w:szCs w:val="20"/>
              </w:rPr>
            </w:pPr>
            <w:r w:rsidRPr="3E158356">
              <w:rPr>
                <w:sz w:val="20"/>
                <w:szCs w:val="20"/>
              </w:rPr>
              <w:t>-Tiempo de Esperar</w:t>
            </w:r>
          </w:p>
          <w:p w14:paraId="04F1F949" w14:textId="77777777" w:rsidR="00BF494A" w:rsidRDefault="00000000" w:rsidP="3E158356">
            <w:pPr>
              <w:jc w:val="both"/>
              <w:rPr>
                <w:sz w:val="20"/>
                <w:szCs w:val="20"/>
              </w:rPr>
            </w:pPr>
            <w:r w:rsidRPr="3E158356">
              <w:rPr>
                <w:sz w:val="20"/>
                <w:szCs w:val="20"/>
              </w:rPr>
              <w:t xml:space="preserve"> </w:t>
            </w:r>
          </w:p>
        </w:tc>
        <w:tc>
          <w:tcPr>
            <w:tcW w:w="2235" w:type="dxa"/>
            <w:tcBorders>
              <w:bottom w:val="single" w:sz="8" w:space="0" w:color="000000" w:themeColor="text1"/>
            </w:tcBorders>
            <w:tcMar>
              <w:top w:w="0" w:type="dxa"/>
              <w:left w:w="100" w:type="dxa"/>
              <w:bottom w:w="0" w:type="dxa"/>
              <w:right w:w="100" w:type="dxa"/>
            </w:tcMar>
          </w:tcPr>
          <w:p w14:paraId="51F5274E" w14:textId="77777777" w:rsidR="00BF494A" w:rsidRDefault="00000000" w:rsidP="3E158356">
            <w:pPr>
              <w:jc w:val="both"/>
              <w:rPr>
                <w:sz w:val="20"/>
                <w:szCs w:val="20"/>
                <w:lang w:val="es-ES"/>
              </w:rPr>
            </w:pPr>
            <w:r w:rsidRPr="3E158356">
              <w:rPr>
                <w:sz w:val="20"/>
                <w:szCs w:val="20"/>
                <w:lang w:val="es-ES"/>
              </w:rPr>
              <w:t>(Shabani, Shabani, Bahareh, &amp; Salmasnia, 2022)</w:t>
            </w:r>
          </w:p>
          <w:p w14:paraId="44F1C79B" w14:textId="77777777" w:rsidR="00BF494A" w:rsidRDefault="00000000" w:rsidP="3E158356">
            <w:pPr>
              <w:jc w:val="both"/>
              <w:rPr>
                <w:sz w:val="20"/>
                <w:szCs w:val="20"/>
                <w:lang w:val="es-ES"/>
              </w:rPr>
            </w:pPr>
            <w:r w:rsidRPr="3E158356">
              <w:rPr>
                <w:sz w:val="20"/>
                <w:szCs w:val="20"/>
                <w:lang w:val="es-ES"/>
              </w:rPr>
              <w:t xml:space="preserve">(Guirao, </w:t>
            </w:r>
            <w:proofErr w:type="gramStart"/>
            <w:r w:rsidRPr="3E158356">
              <w:rPr>
                <w:sz w:val="20"/>
                <w:szCs w:val="20"/>
                <w:lang w:val="es-ES"/>
              </w:rPr>
              <w:t>García ,</w:t>
            </w:r>
            <w:proofErr w:type="gramEnd"/>
            <w:r w:rsidRPr="3E158356">
              <w:rPr>
                <w:sz w:val="20"/>
                <w:szCs w:val="20"/>
                <w:lang w:val="es-ES"/>
              </w:rPr>
              <w:t xml:space="preserve"> &amp; López, 2016)</w:t>
            </w:r>
          </w:p>
          <w:p w14:paraId="0A837135" w14:textId="77777777" w:rsidR="00BF494A" w:rsidRDefault="00000000" w:rsidP="3E158356">
            <w:pPr>
              <w:jc w:val="both"/>
              <w:rPr>
                <w:sz w:val="20"/>
                <w:szCs w:val="20"/>
                <w:lang w:val="es-ES"/>
              </w:rPr>
            </w:pPr>
            <w:r w:rsidRPr="3E158356">
              <w:rPr>
                <w:sz w:val="20"/>
                <w:szCs w:val="20"/>
                <w:lang w:val="es-ES"/>
              </w:rPr>
              <w:t>(Dell Olio, Ibeas, &amp; Cecin, 2011)</w:t>
            </w:r>
          </w:p>
        </w:tc>
      </w:tr>
      <w:tr w:rsidR="00BF494A" w:rsidRPr="00393B94" w14:paraId="6F231103" w14:textId="77777777" w:rsidTr="3E158356">
        <w:trPr>
          <w:trHeight w:val="1731"/>
          <w:jc w:val="center"/>
        </w:trPr>
        <w:tc>
          <w:tcPr>
            <w:tcW w:w="1680" w:type="dxa"/>
            <w:tcBorders>
              <w:bottom w:val="single" w:sz="8" w:space="0" w:color="000000" w:themeColor="text1"/>
            </w:tcBorders>
            <w:tcMar>
              <w:top w:w="0" w:type="dxa"/>
              <w:left w:w="100" w:type="dxa"/>
              <w:bottom w:w="0" w:type="dxa"/>
              <w:right w:w="100" w:type="dxa"/>
            </w:tcMar>
          </w:tcPr>
          <w:p w14:paraId="1FDCFF5D" w14:textId="77777777" w:rsidR="00BF494A" w:rsidRDefault="00000000" w:rsidP="3E158356">
            <w:pPr>
              <w:jc w:val="both"/>
              <w:rPr>
                <w:sz w:val="20"/>
                <w:szCs w:val="20"/>
              </w:rPr>
            </w:pPr>
            <w:r w:rsidRPr="3E158356">
              <w:rPr>
                <w:sz w:val="20"/>
                <w:szCs w:val="20"/>
              </w:rPr>
              <w:t>Emisión a la Atmosfera</w:t>
            </w:r>
          </w:p>
        </w:tc>
        <w:tc>
          <w:tcPr>
            <w:tcW w:w="2445" w:type="dxa"/>
            <w:tcBorders>
              <w:bottom w:val="single" w:sz="8" w:space="0" w:color="000000" w:themeColor="text1"/>
            </w:tcBorders>
            <w:tcMar>
              <w:top w:w="0" w:type="dxa"/>
              <w:left w:w="100" w:type="dxa"/>
              <w:bottom w:w="0" w:type="dxa"/>
              <w:right w:w="100" w:type="dxa"/>
            </w:tcMar>
          </w:tcPr>
          <w:p w14:paraId="7C3D485B" w14:textId="77777777" w:rsidR="00BF494A" w:rsidRDefault="00000000" w:rsidP="3E158356">
            <w:pPr>
              <w:jc w:val="both"/>
              <w:rPr>
                <w:sz w:val="20"/>
                <w:szCs w:val="20"/>
              </w:rPr>
            </w:pPr>
            <w:r w:rsidRPr="3E158356">
              <w:rPr>
                <w:sz w:val="20"/>
                <w:szCs w:val="20"/>
              </w:rPr>
              <w:t>Atributo que refiere a que tanto el modo de transporte daña al medio ambiente.</w:t>
            </w:r>
          </w:p>
          <w:p w14:paraId="560DC664" w14:textId="77777777" w:rsidR="00BF494A" w:rsidRDefault="00000000" w:rsidP="3E158356">
            <w:pPr>
              <w:jc w:val="both"/>
              <w:rPr>
                <w:sz w:val="20"/>
                <w:szCs w:val="20"/>
              </w:rPr>
            </w:pPr>
            <w:r w:rsidRPr="3E158356">
              <w:rPr>
                <w:sz w:val="20"/>
                <w:szCs w:val="20"/>
              </w:rPr>
              <w:t xml:space="preserve"> </w:t>
            </w:r>
          </w:p>
        </w:tc>
        <w:tc>
          <w:tcPr>
            <w:tcW w:w="2535" w:type="dxa"/>
            <w:tcBorders>
              <w:bottom w:val="single" w:sz="8" w:space="0" w:color="000000" w:themeColor="text1"/>
            </w:tcBorders>
            <w:tcMar>
              <w:top w:w="0" w:type="dxa"/>
              <w:left w:w="100" w:type="dxa"/>
              <w:bottom w:w="0" w:type="dxa"/>
              <w:right w:w="100" w:type="dxa"/>
            </w:tcMar>
          </w:tcPr>
          <w:p w14:paraId="6980C391" w14:textId="77777777" w:rsidR="00BF494A" w:rsidRDefault="00000000" w:rsidP="3E158356">
            <w:pPr>
              <w:jc w:val="both"/>
              <w:rPr>
                <w:sz w:val="20"/>
                <w:szCs w:val="20"/>
              </w:rPr>
            </w:pPr>
            <w:r w:rsidRPr="3E158356">
              <w:rPr>
                <w:sz w:val="20"/>
                <w:szCs w:val="20"/>
              </w:rPr>
              <w:t>-Contaminación al medio ambiente (gases del escape del vehículo).</w:t>
            </w:r>
          </w:p>
          <w:p w14:paraId="0BDB7855" w14:textId="77777777" w:rsidR="00BF494A" w:rsidRDefault="00000000" w:rsidP="3E158356">
            <w:pPr>
              <w:jc w:val="both"/>
              <w:rPr>
                <w:sz w:val="20"/>
                <w:szCs w:val="20"/>
              </w:rPr>
            </w:pPr>
            <w:r w:rsidRPr="3E158356">
              <w:rPr>
                <w:sz w:val="20"/>
                <w:szCs w:val="20"/>
              </w:rPr>
              <w:t>-Contaminación por ruido a las zonas en las que pasa el vehículo.</w:t>
            </w:r>
          </w:p>
          <w:p w14:paraId="7DA40282" w14:textId="77777777" w:rsidR="00BF494A" w:rsidRDefault="00000000" w:rsidP="3E158356">
            <w:pPr>
              <w:jc w:val="both"/>
              <w:rPr>
                <w:sz w:val="20"/>
                <w:szCs w:val="20"/>
              </w:rPr>
            </w:pPr>
            <w:r w:rsidRPr="3E158356">
              <w:rPr>
                <w:sz w:val="20"/>
                <w:szCs w:val="20"/>
              </w:rPr>
              <w:t>-Uso de vehículos ecológicos</w:t>
            </w:r>
          </w:p>
          <w:p w14:paraId="180126D2" w14:textId="77777777" w:rsidR="00BF494A" w:rsidRDefault="00000000" w:rsidP="3E158356">
            <w:pPr>
              <w:jc w:val="both"/>
              <w:rPr>
                <w:sz w:val="20"/>
                <w:szCs w:val="20"/>
              </w:rPr>
            </w:pPr>
            <w:r w:rsidRPr="3E158356">
              <w:rPr>
                <w:sz w:val="20"/>
                <w:szCs w:val="20"/>
              </w:rPr>
              <w:t xml:space="preserve"> </w:t>
            </w:r>
          </w:p>
        </w:tc>
        <w:tc>
          <w:tcPr>
            <w:tcW w:w="2235" w:type="dxa"/>
            <w:tcBorders>
              <w:bottom w:val="single" w:sz="8" w:space="0" w:color="000000" w:themeColor="text1"/>
            </w:tcBorders>
            <w:tcMar>
              <w:top w:w="0" w:type="dxa"/>
              <w:left w:w="100" w:type="dxa"/>
              <w:bottom w:w="0" w:type="dxa"/>
              <w:right w:w="100" w:type="dxa"/>
            </w:tcMar>
          </w:tcPr>
          <w:p w14:paraId="7F3B07D9" w14:textId="77777777" w:rsidR="00BF494A" w:rsidRPr="00F7210C" w:rsidRDefault="00000000" w:rsidP="3E158356">
            <w:pPr>
              <w:jc w:val="both"/>
              <w:rPr>
                <w:sz w:val="20"/>
                <w:szCs w:val="20"/>
                <w:lang w:val="fr-FR"/>
              </w:rPr>
            </w:pPr>
            <w:r w:rsidRPr="3E158356">
              <w:rPr>
                <w:sz w:val="20"/>
                <w:szCs w:val="20"/>
                <w:lang w:val="fr-FR"/>
              </w:rPr>
              <w:t>(Eboli &amp; Mazzulla, 2011)</w:t>
            </w:r>
          </w:p>
          <w:p w14:paraId="16A90D91" w14:textId="77777777" w:rsidR="00BF494A" w:rsidRPr="00F7210C" w:rsidRDefault="00000000" w:rsidP="3E158356">
            <w:pPr>
              <w:jc w:val="both"/>
              <w:rPr>
                <w:sz w:val="20"/>
                <w:szCs w:val="20"/>
                <w:lang w:val="fr-FR"/>
              </w:rPr>
            </w:pPr>
            <w:r w:rsidRPr="3E158356">
              <w:rPr>
                <w:sz w:val="20"/>
                <w:szCs w:val="20"/>
                <w:lang w:val="fr-FR"/>
              </w:rPr>
              <w:t>(Liu, Pranvera, Hossein, Nurmi, &amp; Tarkoma, 2022)</w:t>
            </w:r>
          </w:p>
          <w:p w14:paraId="6E7A1F5B" w14:textId="77777777" w:rsidR="00BF494A" w:rsidRPr="00F7210C" w:rsidRDefault="00000000" w:rsidP="3E158356">
            <w:pPr>
              <w:jc w:val="both"/>
              <w:rPr>
                <w:sz w:val="20"/>
                <w:szCs w:val="20"/>
                <w:lang w:val="fr-FR"/>
              </w:rPr>
            </w:pPr>
            <w:r w:rsidRPr="3E158356">
              <w:rPr>
                <w:sz w:val="20"/>
                <w:szCs w:val="20"/>
                <w:lang w:val="fr-FR"/>
              </w:rPr>
              <w:t xml:space="preserve"> </w:t>
            </w:r>
          </w:p>
          <w:p w14:paraId="5E11E24A" w14:textId="77777777" w:rsidR="00BF494A" w:rsidRPr="00F7210C" w:rsidRDefault="00000000" w:rsidP="3E158356">
            <w:pPr>
              <w:jc w:val="both"/>
              <w:rPr>
                <w:sz w:val="20"/>
                <w:szCs w:val="20"/>
                <w:lang w:val="fr-FR"/>
              </w:rPr>
            </w:pPr>
            <w:r w:rsidRPr="3E158356">
              <w:rPr>
                <w:sz w:val="20"/>
                <w:szCs w:val="20"/>
                <w:lang w:val="fr-FR"/>
              </w:rPr>
              <w:t xml:space="preserve"> </w:t>
            </w:r>
          </w:p>
        </w:tc>
      </w:tr>
      <w:tr w:rsidR="00BF494A" w14:paraId="532D9207" w14:textId="77777777" w:rsidTr="3E158356">
        <w:trPr>
          <w:trHeight w:val="2220"/>
          <w:jc w:val="center"/>
        </w:trPr>
        <w:tc>
          <w:tcPr>
            <w:tcW w:w="1680" w:type="dxa"/>
            <w:tcBorders>
              <w:bottom w:val="single" w:sz="8" w:space="0" w:color="000000" w:themeColor="text1"/>
            </w:tcBorders>
            <w:tcMar>
              <w:top w:w="0" w:type="dxa"/>
              <w:left w:w="100" w:type="dxa"/>
              <w:bottom w:w="0" w:type="dxa"/>
              <w:right w:w="100" w:type="dxa"/>
            </w:tcMar>
          </w:tcPr>
          <w:p w14:paraId="2F50A204" w14:textId="77777777" w:rsidR="00BF494A" w:rsidRDefault="00000000" w:rsidP="3E158356">
            <w:pPr>
              <w:jc w:val="both"/>
              <w:rPr>
                <w:sz w:val="20"/>
                <w:szCs w:val="20"/>
              </w:rPr>
            </w:pPr>
            <w:r w:rsidRPr="3E158356">
              <w:rPr>
                <w:sz w:val="20"/>
                <w:szCs w:val="20"/>
              </w:rPr>
              <w:t>Facilidad de Información</w:t>
            </w:r>
          </w:p>
        </w:tc>
        <w:tc>
          <w:tcPr>
            <w:tcW w:w="2445" w:type="dxa"/>
            <w:tcBorders>
              <w:bottom w:val="single" w:sz="8" w:space="0" w:color="000000" w:themeColor="text1"/>
            </w:tcBorders>
            <w:tcMar>
              <w:top w:w="0" w:type="dxa"/>
              <w:left w:w="100" w:type="dxa"/>
              <w:bottom w:w="0" w:type="dxa"/>
              <w:right w:w="100" w:type="dxa"/>
            </w:tcMar>
          </w:tcPr>
          <w:p w14:paraId="43644C18" w14:textId="77777777" w:rsidR="00BF494A" w:rsidRDefault="00000000" w:rsidP="3E158356">
            <w:pPr>
              <w:jc w:val="both"/>
              <w:rPr>
                <w:sz w:val="20"/>
                <w:szCs w:val="20"/>
              </w:rPr>
            </w:pPr>
            <w:r w:rsidRPr="3E158356">
              <w:rPr>
                <w:sz w:val="20"/>
                <w:szCs w:val="20"/>
              </w:rPr>
              <w:t>Hace referencia a la facilidad para tener comunicación con el prestador del servicio.</w:t>
            </w:r>
          </w:p>
        </w:tc>
        <w:tc>
          <w:tcPr>
            <w:tcW w:w="2535" w:type="dxa"/>
            <w:tcBorders>
              <w:bottom w:val="single" w:sz="8" w:space="0" w:color="000000" w:themeColor="text1"/>
            </w:tcBorders>
            <w:tcMar>
              <w:top w:w="0" w:type="dxa"/>
              <w:left w:w="100" w:type="dxa"/>
              <w:bottom w:w="0" w:type="dxa"/>
              <w:right w:w="100" w:type="dxa"/>
            </w:tcMar>
          </w:tcPr>
          <w:p w14:paraId="79C809FC" w14:textId="77777777" w:rsidR="00BF494A" w:rsidRDefault="00000000" w:rsidP="3E158356">
            <w:pPr>
              <w:jc w:val="both"/>
              <w:rPr>
                <w:sz w:val="20"/>
                <w:szCs w:val="20"/>
              </w:rPr>
            </w:pPr>
            <w:r w:rsidRPr="3E158356">
              <w:rPr>
                <w:sz w:val="20"/>
                <w:szCs w:val="20"/>
              </w:rPr>
              <w:t>-Se cuenta con información en sitios web sobre las horas en las que pasará el autobús.</w:t>
            </w:r>
          </w:p>
          <w:p w14:paraId="0A33FD83" w14:textId="77777777" w:rsidR="00BF494A" w:rsidRDefault="00000000" w:rsidP="3E158356">
            <w:pPr>
              <w:jc w:val="both"/>
              <w:rPr>
                <w:sz w:val="20"/>
                <w:szCs w:val="20"/>
              </w:rPr>
            </w:pPr>
            <w:r w:rsidRPr="3E158356">
              <w:rPr>
                <w:sz w:val="20"/>
                <w:szCs w:val="20"/>
              </w:rPr>
              <w:t>-Se cuenta con información en las paradas del autobús.</w:t>
            </w:r>
          </w:p>
          <w:p w14:paraId="079152E6" w14:textId="77777777" w:rsidR="00BF494A" w:rsidRDefault="00000000" w:rsidP="3E158356">
            <w:pPr>
              <w:jc w:val="both"/>
              <w:rPr>
                <w:sz w:val="20"/>
                <w:szCs w:val="20"/>
              </w:rPr>
            </w:pPr>
            <w:r w:rsidRPr="3E158356">
              <w:rPr>
                <w:sz w:val="20"/>
                <w:szCs w:val="20"/>
              </w:rPr>
              <w:t>-Se cuenta con información adentro del autobús.</w:t>
            </w:r>
          </w:p>
          <w:p w14:paraId="6D25FFE5" w14:textId="77777777" w:rsidR="00BF494A" w:rsidRDefault="00000000" w:rsidP="3E158356">
            <w:pPr>
              <w:jc w:val="both"/>
              <w:rPr>
                <w:sz w:val="20"/>
                <w:szCs w:val="20"/>
              </w:rPr>
            </w:pPr>
            <w:r w:rsidRPr="3E158356">
              <w:rPr>
                <w:sz w:val="20"/>
                <w:szCs w:val="20"/>
              </w:rPr>
              <w:t>-Se cuenta con un teléfono para colocar alguna queja.</w:t>
            </w:r>
          </w:p>
        </w:tc>
        <w:tc>
          <w:tcPr>
            <w:tcW w:w="2235" w:type="dxa"/>
            <w:tcBorders>
              <w:bottom w:val="single" w:sz="8" w:space="0" w:color="000000" w:themeColor="text1"/>
            </w:tcBorders>
            <w:tcMar>
              <w:top w:w="0" w:type="dxa"/>
              <w:left w:w="100" w:type="dxa"/>
              <w:bottom w:w="0" w:type="dxa"/>
              <w:right w:w="100" w:type="dxa"/>
            </w:tcMar>
          </w:tcPr>
          <w:p w14:paraId="65D6D2D3" w14:textId="77777777" w:rsidR="00BF494A" w:rsidRDefault="00000000" w:rsidP="3E158356">
            <w:pPr>
              <w:jc w:val="both"/>
              <w:rPr>
                <w:sz w:val="20"/>
                <w:szCs w:val="20"/>
                <w:lang w:val="es-ES"/>
              </w:rPr>
            </w:pPr>
            <w:r w:rsidRPr="3E158356">
              <w:rPr>
                <w:sz w:val="20"/>
                <w:szCs w:val="20"/>
                <w:lang w:val="es-ES"/>
              </w:rPr>
              <w:t>(Celik, Nalan, Erdogan, Taskin, &amp; Baracli, 2013)</w:t>
            </w:r>
          </w:p>
          <w:p w14:paraId="7D62D25F" w14:textId="77777777" w:rsidR="00BF494A" w:rsidRDefault="00000000" w:rsidP="3E158356">
            <w:pPr>
              <w:jc w:val="both"/>
              <w:rPr>
                <w:sz w:val="20"/>
                <w:szCs w:val="20"/>
                <w:lang w:val="es-ES"/>
              </w:rPr>
            </w:pPr>
            <w:r w:rsidRPr="3E158356">
              <w:rPr>
                <w:sz w:val="20"/>
                <w:szCs w:val="20"/>
                <w:lang w:val="es-ES"/>
              </w:rPr>
              <w:t>(Shabani, Shabani, Bahareh, &amp; Salmasnia, 2022)</w:t>
            </w:r>
          </w:p>
        </w:tc>
      </w:tr>
      <w:tr w:rsidR="00BF494A" w:rsidRPr="00393B94" w14:paraId="3CD22B6A" w14:textId="77777777" w:rsidTr="3E158356">
        <w:trPr>
          <w:trHeight w:val="1072"/>
          <w:jc w:val="center"/>
        </w:trPr>
        <w:tc>
          <w:tcPr>
            <w:tcW w:w="1680" w:type="dxa"/>
            <w:tcBorders>
              <w:bottom w:val="single" w:sz="8" w:space="0" w:color="000000" w:themeColor="text1"/>
            </w:tcBorders>
            <w:tcMar>
              <w:top w:w="0" w:type="dxa"/>
              <w:left w:w="100" w:type="dxa"/>
              <w:bottom w:w="0" w:type="dxa"/>
              <w:right w:w="100" w:type="dxa"/>
            </w:tcMar>
          </w:tcPr>
          <w:p w14:paraId="1647F8C7" w14:textId="77777777" w:rsidR="00BF494A" w:rsidRDefault="00000000" w:rsidP="3E158356">
            <w:pPr>
              <w:jc w:val="both"/>
              <w:rPr>
                <w:sz w:val="20"/>
                <w:szCs w:val="20"/>
              </w:rPr>
            </w:pPr>
            <w:r w:rsidRPr="3E158356">
              <w:rPr>
                <w:sz w:val="20"/>
                <w:szCs w:val="20"/>
              </w:rPr>
              <w:t>Personal prestador del servicio</w:t>
            </w:r>
          </w:p>
        </w:tc>
        <w:tc>
          <w:tcPr>
            <w:tcW w:w="2445" w:type="dxa"/>
            <w:tcBorders>
              <w:bottom w:val="single" w:sz="8" w:space="0" w:color="000000" w:themeColor="text1"/>
            </w:tcBorders>
            <w:tcMar>
              <w:top w:w="0" w:type="dxa"/>
              <w:left w:w="100" w:type="dxa"/>
              <w:bottom w:w="0" w:type="dxa"/>
              <w:right w:w="100" w:type="dxa"/>
            </w:tcMar>
          </w:tcPr>
          <w:p w14:paraId="621FA2CA" w14:textId="77777777" w:rsidR="00BF494A" w:rsidRDefault="00000000" w:rsidP="3E158356">
            <w:pPr>
              <w:jc w:val="both"/>
              <w:rPr>
                <w:sz w:val="20"/>
                <w:szCs w:val="20"/>
              </w:rPr>
            </w:pPr>
            <w:r w:rsidRPr="3E158356">
              <w:rPr>
                <w:sz w:val="20"/>
                <w:szCs w:val="20"/>
              </w:rPr>
              <w:t>Hace referencia al conductor del transporte.</w:t>
            </w:r>
          </w:p>
        </w:tc>
        <w:tc>
          <w:tcPr>
            <w:tcW w:w="2535" w:type="dxa"/>
            <w:tcBorders>
              <w:bottom w:val="single" w:sz="8" w:space="0" w:color="000000" w:themeColor="text1"/>
            </w:tcBorders>
            <w:tcMar>
              <w:top w:w="0" w:type="dxa"/>
              <w:left w:w="100" w:type="dxa"/>
              <w:bottom w:w="0" w:type="dxa"/>
              <w:right w:w="100" w:type="dxa"/>
            </w:tcMar>
          </w:tcPr>
          <w:p w14:paraId="72B4F792" w14:textId="77777777" w:rsidR="00BF494A" w:rsidRDefault="00000000" w:rsidP="3E158356">
            <w:pPr>
              <w:jc w:val="both"/>
              <w:rPr>
                <w:sz w:val="20"/>
                <w:szCs w:val="20"/>
              </w:rPr>
            </w:pPr>
            <w:r w:rsidRPr="3E158356">
              <w:rPr>
                <w:sz w:val="20"/>
                <w:szCs w:val="20"/>
              </w:rPr>
              <w:t>-Son responsables al momento de manejar.</w:t>
            </w:r>
          </w:p>
          <w:p w14:paraId="238A943A" w14:textId="77777777" w:rsidR="00BF494A" w:rsidRDefault="00000000" w:rsidP="3E158356">
            <w:pPr>
              <w:jc w:val="both"/>
              <w:rPr>
                <w:sz w:val="20"/>
                <w:szCs w:val="20"/>
              </w:rPr>
            </w:pPr>
            <w:r w:rsidRPr="3E158356">
              <w:rPr>
                <w:sz w:val="20"/>
                <w:szCs w:val="20"/>
              </w:rPr>
              <w:t>-Tienen actitud de servicio.</w:t>
            </w:r>
          </w:p>
          <w:p w14:paraId="16653609" w14:textId="77777777" w:rsidR="00BF494A" w:rsidRDefault="00000000" w:rsidP="3E158356">
            <w:pPr>
              <w:jc w:val="both"/>
              <w:rPr>
                <w:sz w:val="20"/>
                <w:szCs w:val="20"/>
              </w:rPr>
            </w:pPr>
            <w:r w:rsidRPr="3E158356">
              <w:rPr>
                <w:sz w:val="20"/>
                <w:szCs w:val="20"/>
              </w:rPr>
              <w:t>-Puntualidad</w:t>
            </w:r>
          </w:p>
          <w:p w14:paraId="43D6BD41" w14:textId="77777777" w:rsidR="00BF494A" w:rsidRDefault="00000000" w:rsidP="3E158356">
            <w:pPr>
              <w:jc w:val="both"/>
              <w:rPr>
                <w:sz w:val="20"/>
                <w:szCs w:val="20"/>
              </w:rPr>
            </w:pPr>
            <w:r w:rsidRPr="3E158356">
              <w:rPr>
                <w:sz w:val="20"/>
                <w:szCs w:val="20"/>
              </w:rPr>
              <w:t xml:space="preserve"> </w:t>
            </w:r>
          </w:p>
        </w:tc>
        <w:tc>
          <w:tcPr>
            <w:tcW w:w="2235" w:type="dxa"/>
            <w:tcBorders>
              <w:bottom w:val="single" w:sz="8" w:space="0" w:color="000000" w:themeColor="text1"/>
            </w:tcBorders>
            <w:tcMar>
              <w:top w:w="0" w:type="dxa"/>
              <w:left w:w="100" w:type="dxa"/>
              <w:bottom w:w="0" w:type="dxa"/>
              <w:right w:w="100" w:type="dxa"/>
            </w:tcMar>
          </w:tcPr>
          <w:p w14:paraId="2027331E" w14:textId="77777777" w:rsidR="00BF494A" w:rsidRPr="00F7210C" w:rsidRDefault="00000000" w:rsidP="3E158356">
            <w:pPr>
              <w:jc w:val="both"/>
              <w:rPr>
                <w:sz w:val="20"/>
                <w:szCs w:val="20"/>
                <w:lang w:val="fr-FR"/>
              </w:rPr>
            </w:pPr>
            <w:r w:rsidRPr="3E158356">
              <w:rPr>
                <w:sz w:val="20"/>
                <w:szCs w:val="20"/>
                <w:lang w:val="fr-FR"/>
              </w:rPr>
              <w:t>(Awasthi, Chauhan, Omrani, &amp; Panahi, 2011)</w:t>
            </w:r>
          </w:p>
          <w:p w14:paraId="1AE0CAD6" w14:textId="77777777" w:rsidR="00BF494A" w:rsidRPr="00F7210C" w:rsidRDefault="00000000" w:rsidP="3E158356">
            <w:pPr>
              <w:jc w:val="both"/>
              <w:rPr>
                <w:sz w:val="20"/>
                <w:szCs w:val="20"/>
                <w:lang w:val="fr-FR"/>
              </w:rPr>
            </w:pPr>
            <w:r w:rsidRPr="3E158356">
              <w:rPr>
                <w:sz w:val="20"/>
                <w:szCs w:val="20"/>
                <w:lang w:val="fr-FR"/>
              </w:rPr>
              <w:t>(Chieh hu &amp; Jen, 2006)</w:t>
            </w:r>
          </w:p>
        </w:tc>
      </w:tr>
      <w:tr w:rsidR="00BF494A" w14:paraId="25B7F037" w14:textId="77777777" w:rsidTr="3E158356">
        <w:trPr>
          <w:trHeight w:val="3040"/>
          <w:jc w:val="center"/>
        </w:trPr>
        <w:tc>
          <w:tcPr>
            <w:tcW w:w="1680" w:type="dxa"/>
            <w:tcBorders>
              <w:bottom w:val="single" w:sz="8" w:space="0" w:color="000000" w:themeColor="text1"/>
            </w:tcBorders>
            <w:tcMar>
              <w:top w:w="0" w:type="dxa"/>
              <w:left w:w="100" w:type="dxa"/>
              <w:bottom w:w="0" w:type="dxa"/>
              <w:right w:w="100" w:type="dxa"/>
            </w:tcMar>
          </w:tcPr>
          <w:p w14:paraId="65D859C5" w14:textId="77777777" w:rsidR="00BF494A" w:rsidRDefault="00000000" w:rsidP="3E158356">
            <w:pPr>
              <w:jc w:val="both"/>
              <w:rPr>
                <w:sz w:val="20"/>
                <w:szCs w:val="20"/>
              </w:rPr>
            </w:pPr>
            <w:r w:rsidRPr="3E158356">
              <w:rPr>
                <w:sz w:val="20"/>
                <w:szCs w:val="20"/>
              </w:rPr>
              <w:lastRenderedPageBreak/>
              <w:t>Seguridad</w:t>
            </w:r>
          </w:p>
        </w:tc>
        <w:tc>
          <w:tcPr>
            <w:tcW w:w="2445" w:type="dxa"/>
            <w:tcBorders>
              <w:bottom w:val="single" w:sz="8" w:space="0" w:color="000000" w:themeColor="text1"/>
            </w:tcBorders>
            <w:tcMar>
              <w:top w:w="0" w:type="dxa"/>
              <w:left w:w="100" w:type="dxa"/>
              <w:bottom w:w="0" w:type="dxa"/>
              <w:right w:w="100" w:type="dxa"/>
            </w:tcMar>
          </w:tcPr>
          <w:p w14:paraId="37F8D9B8" w14:textId="77777777" w:rsidR="00BF494A" w:rsidRDefault="00000000" w:rsidP="3E158356">
            <w:pPr>
              <w:jc w:val="both"/>
              <w:rPr>
                <w:sz w:val="20"/>
                <w:szCs w:val="20"/>
              </w:rPr>
            </w:pPr>
            <w:r w:rsidRPr="3E158356">
              <w:rPr>
                <w:sz w:val="20"/>
                <w:szCs w:val="20"/>
              </w:rPr>
              <w:t>Atributo que hace referencia a como el usuario se siente en cuanto a seguridad cuando usa el transporte público.</w:t>
            </w:r>
          </w:p>
        </w:tc>
        <w:tc>
          <w:tcPr>
            <w:tcW w:w="2535" w:type="dxa"/>
            <w:tcBorders>
              <w:bottom w:val="single" w:sz="8" w:space="0" w:color="000000" w:themeColor="text1"/>
            </w:tcBorders>
            <w:tcMar>
              <w:top w:w="0" w:type="dxa"/>
              <w:left w:w="100" w:type="dxa"/>
              <w:bottom w:w="0" w:type="dxa"/>
              <w:right w:w="100" w:type="dxa"/>
            </w:tcMar>
          </w:tcPr>
          <w:p w14:paraId="60C54B0C" w14:textId="77777777" w:rsidR="00BF494A" w:rsidRDefault="00000000" w:rsidP="3E158356">
            <w:pPr>
              <w:jc w:val="both"/>
              <w:rPr>
                <w:sz w:val="20"/>
                <w:szCs w:val="20"/>
              </w:rPr>
            </w:pPr>
            <w:r w:rsidRPr="3E158356">
              <w:rPr>
                <w:sz w:val="20"/>
                <w:szCs w:val="20"/>
              </w:rPr>
              <w:t>Seguridad contra choques</w:t>
            </w:r>
          </w:p>
          <w:p w14:paraId="0BDCF815" w14:textId="77777777" w:rsidR="00BF494A" w:rsidRDefault="00000000" w:rsidP="3E158356">
            <w:pPr>
              <w:jc w:val="both"/>
              <w:rPr>
                <w:sz w:val="20"/>
                <w:szCs w:val="20"/>
              </w:rPr>
            </w:pPr>
            <w:r w:rsidRPr="3E158356">
              <w:rPr>
                <w:sz w:val="20"/>
                <w:szCs w:val="20"/>
              </w:rPr>
              <w:t>Seguridad contra el crimen organizado.</w:t>
            </w:r>
          </w:p>
          <w:p w14:paraId="3726069C" w14:textId="77777777" w:rsidR="00BF494A" w:rsidRDefault="00000000" w:rsidP="3E158356">
            <w:pPr>
              <w:jc w:val="both"/>
              <w:rPr>
                <w:sz w:val="20"/>
                <w:szCs w:val="20"/>
              </w:rPr>
            </w:pPr>
            <w:r w:rsidRPr="3E158356">
              <w:rPr>
                <w:sz w:val="20"/>
                <w:szCs w:val="20"/>
              </w:rPr>
              <w:t>Uso de cámaras de seguridad.</w:t>
            </w:r>
          </w:p>
        </w:tc>
        <w:tc>
          <w:tcPr>
            <w:tcW w:w="2235" w:type="dxa"/>
            <w:tcBorders>
              <w:bottom w:val="single" w:sz="8" w:space="0" w:color="000000" w:themeColor="text1"/>
            </w:tcBorders>
            <w:tcMar>
              <w:top w:w="0" w:type="dxa"/>
              <w:left w:w="100" w:type="dxa"/>
              <w:bottom w:w="0" w:type="dxa"/>
              <w:right w:w="100" w:type="dxa"/>
            </w:tcMar>
          </w:tcPr>
          <w:p w14:paraId="48D8655D" w14:textId="77777777" w:rsidR="00BF494A" w:rsidRDefault="00000000" w:rsidP="3E158356">
            <w:pPr>
              <w:jc w:val="both"/>
              <w:rPr>
                <w:sz w:val="20"/>
                <w:szCs w:val="20"/>
                <w:lang w:val="es-ES"/>
              </w:rPr>
            </w:pPr>
            <w:r w:rsidRPr="3E158356">
              <w:rPr>
                <w:sz w:val="20"/>
                <w:szCs w:val="20"/>
                <w:lang w:val="es-ES"/>
              </w:rPr>
              <w:t>(Celik, Nalan, Erdogan, Taskin, &amp; Baracli, 2013).</w:t>
            </w:r>
          </w:p>
          <w:p w14:paraId="30B580B2" w14:textId="77777777" w:rsidR="00BF494A" w:rsidRDefault="00000000" w:rsidP="3E158356">
            <w:pPr>
              <w:jc w:val="both"/>
              <w:rPr>
                <w:sz w:val="20"/>
                <w:szCs w:val="20"/>
                <w:lang w:val="es-ES"/>
              </w:rPr>
            </w:pPr>
            <w:r w:rsidRPr="3E158356">
              <w:rPr>
                <w:sz w:val="20"/>
                <w:szCs w:val="20"/>
                <w:lang w:val="es-ES"/>
              </w:rPr>
              <w:t>(Shabani, Shabani, Bahareh, &amp; Salmasnia, 2022)</w:t>
            </w:r>
          </w:p>
          <w:p w14:paraId="3E16F352" w14:textId="77777777" w:rsidR="00BF494A" w:rsidRPr="00F7210C" w:rsidRDefault="00000000" w:rsidP="3E158356">
            <w:pPr>
              <w:jc w:val="both"/>
              <w:rPr>
                <w:sz w:val="20"/>
                <w:szCs w:val="20"/>
                <w:lang w:val="en-US"/>
              </w:rPr>
            </w:pPr>
            <w:r w:rsidRPr="3E158356">
              <w:rPr>
                <w:sz w:val="20"/>
                <w:szCs w:val="20"/>
                <w:lang w:val="en-US"/>
              </w:rPr>
              <w:t>(Redman, Friman, Garling, &amp; Hartig, 2013)</w:t>
            </w:r>
          </w:p>
          <w:p w14:paraId="118175A5" w14:textId="77777777" w:rsidR="00BF494A" w:rsidRPr="00F7210C" w:rsidRDefault="00000000" w:rsidP="3E158356">
            <w:pPr>
              <w:jc w:val="both"/>
              <w:rPr>
                <w:sz w:val="20"/>
                <w:szCs w:val="20"/>
                <w:lang w:val="en-US"/>
              </w:rPr>
            </w:pPr>
            <w:r w:rsidRPr="3E158356">
              <w:rPr>
                <w:sz w:val="20"/>
                <w:szCs w:val="20"/>
                <w:lang w:val="en-US"/>
              </w:rPr>
              <w:t>(Bashingi, Adedayo, Kumar, Mostafa, &amp; Mostafa, 2025)</w:t>
            </w:r>
          </w:p>
          <w:p w14:paraId="2E8B0127" w14:textId="77777777" w:rsidR="00BF494A" w:rsidRDefault="00000000" w:rsidP="3E158356">
            <w:pPr>
              <w:jc w:val="both"/>
              <w:rPr>
                <w:sz w:val="20"/>
                <w:szCs w:val="20"/>
                <w:lang w:val="es-ES"/>
              </w:rPr>
            </w:pPr>
            <w:r w:rsidRPr="3E158356">
              <w:rPr>
                <w:sz w:val="20"/>
                <w:szCs w:val="20"/>
                <w:lang w:val="es-ES"/>
              </w:rPr>
              <w:t>(Pieper &amp; Woisetschlager, 2024).</w:t>
            </w:r>
          </w:p>
        </w:tc>
      </w:tr>
      <w:tr w:rsidR="00BF494A" w14:paraId="79B91389" w14:textId="77777777" w:rsidTr="3E158356">
        <w:trPr>
          <w:trHeight w:val="3005"/>
          <w:jc w:val="center"/>
        </w:trPr>
        <w:tc>
          <w:tcPr>
            <w:tcW w:w="1680" w:type="dxa"/>
            <w:tcBorders>
              <w:bottom w:val="single" w:sz="8" w:space="0" w:color="000000" w:themeColor="text1"/>
            </w:tcBorders>
            <w:tcMar>
              <w:top w:w="0" w:type="dxa"/>
              <w:left w:w="100" w:type="dxa"/>
              <w:bottom w:w="0" w:type="dxa"/>
              <w:right w:w="100" w:type="dxa"/>
            </w:tcMar>
          </w:tcPr>
          <w:p w14:paraId="1C87268E" w14:textId="77777777" w:rsidR="00BF494A" w:rsidRDefault="00000000" w:rsidP="3E158356">
            <w:pPr>
              <w:jc w:val="both"/>
              <w:rPr>
                <w:sz w:val="20"/>
                <w:szCs w:val="20"/>
              </w:rPr>
            </w:pPr>
            <w:r w:rsidRPr="3E158356">
              <w:rPr>
                <w:sz w:val="20"/>
                <w:szCs w:val="20"/>
              </w:rPr>
              <w:t>Costo</w:t>
            </w:r>
          </w:p>
        </w:tc>
        <w:tc>
          <w:tcPr>
            <w:tcW w:w="2445" w:type="dxa"/>
            <w:tcBorders>
              <w:bottom w:val="single" w:sz="8" w:space="0" w:color="000000" w:themeColor="text1"/>
            </w:tcBorders>
            <w:tcMar>
              <w:top w:w="0" w:type="dxa"/>
              <w:left w:w="100" w:type="dxa"/>
              <w:bottom w:w="0" w:type="dxa"/>
              <w:right w:w="100" w:type="dxa"/>
            </w:tcMar>
          </w:tcPr>
          <w:p w14:paraId="07DECE63" w14:textId="77777777" w:rsidR="00BF494A" w:rsidRDefault="00000000" w:rsidP="3E158356">
            <w:pPr>
              <w:jc w:val="both"/>
              <w:rPr>
                <w:sz w:val="20"/>
                <w:szCs w:val="20"/>
              </w:rPr>
            </w:pPr>
            <w:r w:rsidRPr="3E158356">
              <w:rPr>
                <w:sz w:val="20"/>
                <w:szCs w:val="20"/>
              </w:rPr>
              <w:t>Este atributo hace referencia a como se realiza el pago del servicio del transporte, si está de acuerdo con su costo, o si debiera de haber descuentos.</w:t>
            </w:r>
          </w:p>
        </w:tc>
        <w:tc>
          <w:tcPr>
            <w:tcW w:w="2535" w:type="dxa"/>
            <w:tcBorders>
              <w:bottom w:val="single" w:sz="8" w:space="0" w:color="000000" w:themeColor="text1"/>
            </w:tcBorders>
            <w:tcMar>
              <w:top w:w="0" w:type="dxa"/>
              <w:left w:w="100" w:type="dxa"/>
              <w:bottom w:w="0" w:type="dxa"/>
              <w:right w:w="100" w:type="dxa"/>
            </w:tcMar>
          </w:tcPr>
          <w:p w14:paraId="09A0534E" w14:textId="77777777" w:rsidR="00BF494A" w:rsidRDefault="00000000" w:rsidP="3E158356">
            <w:pPr>
              <w:jc w:val="both"/>
              <w:rPr>
                <w:sz w:val="20"/>
                <w:szCs w:val="20"/>
              </w:rPr>
            </w:pPr>
            <w:r w:rsidRPr="3E158356">
              <w:rPr>
                <w:sz w:val="20"/>
                <w:szCs w:val="20"/>
              </w:rPr>
              <w:t>-Considera que el costo del transporte es el adecuado.</w:t>
            </w:r>
          </w:p>
          <w:p w14:paraId="66A898AC" w14:textId="77777777" w:rsidR="00BF494A" w:rsidRDefault="00000000" w:rsidP="3E158356">
            <w:pPr>
              <w:jc w:val="both"/>
              <w:rPr>
                <w:sz w:val="20"/>
                <w:szCs w:val="20"/>
              </w:rPr>
            </w:pPr>
            <w:r w:rsidRPr="3E158356">
              <w:rPr>
                <w:sz w:val="20"/>
                <w:szCs w:val="20"/>
              </w:rPr>
              <w:t>-Considera que los métodos para el pago del transporte son los suficientes.</w:t>
            </w:r>
          </w:p>
          <w:p w14:paraId="6CF5E74E" w14:textId="77777777" w:rsidR="00BF494A" w:rsidRDefault="00000000" w:rsidP="3E158356">
            <w:pPr>
              <w:jc w:val="both"/>
              <w:rPr>
                <w:sz w:val="20"/>
                <w:szCs w:val="20"/>
              </w:rPr>
            </w:pPr>
            <w:r w:rsidRPr="3E158356">
              <w:rPr>
                <w:sz w:val="20"/>
                <w:szCs w:val="20"/>
              </w:rPr>
              <w:t>-Considera que debería de haber descuentos por el horario en el que se toma el transporte (por ejemplo, en las horas de alta demanda ser más caro que en las de baja demanda).</w:t>
            </w:r>
          </w:p>
        </w:tc>
        <w:tc>
          <w:tcPr>
            <w:tcW w:w="2235" w:type="dxa"/>
            <w:tcBorders>
              <w:bottom w:val="single" w:sz="8" w:space="0" w:color="000000" w:themeColor="text1"/>
            </w:tcBorders>
            <w:tcMar>
              <w:top w:w="0" w:type="dxa"/>
              <w:left w:w="100" w:type="dxa"/>
              <w:bottom w:w="0" w:type="dxa"/>
              <w:right w:w="100" w:type="dxa"/>
            </w:tcMar>
          </w:tcPr>
          <w:p w14:paraId="30B79FF6" w14:textId="77777777" w:rsidR="00BF494A" w:rsidRPr="00796282" w:rsidRDefault="00000000" w:rsidP="3E158356">
            <w:pPr>
              <w:jc w:val="both"/>
              <w:rPr>
                <w:sz w:val="20"/>
                <w:szCs w:val="20"/>
                <w:lang w:val="en-US"/>
              </w:rPr>
            </w:pPr>
            <w:r w:rsidRPr="00796282">
              <w:rPr>
                <w:sz w:val="20"/>
                <w:szCs w:val="20"/>
                <w:lang w:val="en-US"/>
              </w:rPr>
              <w:t xml:space="preserve">(Shabani, </w:t>
            </w:r>
            <w:proofErr w:type="spellStart"/>
            <w:r w:rsidRPr="00796282">
              <w:rPr>
                <w:sz w:val="20"/>
                <w:szCs w:val="20"/>
                <w:lang w:val="en-US"/>
              </w:rPr>
              <w:t>Shabani</w:t>
            </w:r>
            <w:proofErr w:type="spellEnd"/>
            <w:r w:rsidRPr="00796282">
              <w:rPr>
                <w:sz w:val="20"/>
                <w:szCs w:val="20"/>
                <w:lang w:val="en-US"/>
              </w:rPr>
              <w:t xml:space="preserve">, Bahareh, &amp; </w:t>
            </w:r>
            <w:proofErr w:type="spellStart"/>
            <w:r w:rsidRPr="00796282">
              <w:rPr>
                <w:sz w:val="20"/>
                <w:szCs w:val="20"/>
                <w:lang w:val="en-US"/>
              </w:rPr>
              <w:t>Salmasnia</w:t>
            </w:r>
            <w:proofErr w:type="spellEnd"/>
            <w:r w:rsidRPr="00796282">
              <w:rPr>
                <w:sz w:val="20"/>
                <w:szCs w:val="20"/>
                <w:lang w:val="en-US"/>
              </w:rPr>
              <w:t>, 2022)</w:t>
            </w:r>
          </w:p>
          <w:p w14:paraId="0F806754" w14:textId="77777777" w:rsidR="00BF494A" w:rsidRPr="00796282" w:rsidRDefault="00000000" w:rsidP="3E158356">
            <w:pPr>
              <w:jc w:val="both"/>
              <w:rPr>
                <w:sz w:val="20"/>
                <w:szCs w:val="20"/>
                <w:lang w:val="en-US"/>
              </w:rPr>
            </w:pPr>
            <w:r w:rsidRPr="00796282">
              <w:rPr>
                <w:sz w:val="20"/>
                <w:szCs w:val="20"/>
                <w:lang w:val="en-US"/>
              </w:rPr>
              <w:t>(Redman, Friman, Garling, &amp; Hartig, 2013)</w:t>
            </w:r>
          </w:p>
          <w:p w14:paraId="4C08B584" w14:textId="77777777" w:rsidR="00BF494A" w:rsidRDefault="00000000" w:rsidP="3E158356">
            <w:pPr>
              <w:jc w:val="both"/>
              <w:rPr>
                <w:sz w:val="20"/>
                <w:szCs w:val="20"/>
              </w:rPr>
            </w:pPr>
            <w:r w:rsidRPr="3E158356">
              <w:rPr>
                <w:sz w:val="20"/>
                <w:szCs w:val="20"/>
              </w:rPr>
              <w:t>(Calvo &amp; Ferrer, 2018)</w:t>
            </w:r>
          </w:p>
          <w:p w14:paraId="0528650B" w14:textId="77777777" w:rsidR="00BF494A" w:rsidRDefault="00000000" w:rsidP="3E158356">
            <w:pPr>
              <w:jc w:val="both"/>
              <w:rPr>
                <w:sz w:val="20"/>
                <w:szCs w:val="20"/>
              </w:rPr>
            </w:pPr>
            <w:r w:rsidRPr="3E158356">
              <w:rPr>
                <w:sz w:val="20"/>
                <w:szCs w:val="20"/>
              </w:rPr>
              <w:t>(Ricardo &amp; Freitas, 2017)</w:t>
            </w:r>
          </w:p>
        </w:tc>
      </w:tr>
    </w:tbl>
    <w:p w14:paraId="4C2F65FB" w14:textId="77777777" w:rsidR="00BF494A" w:rsidRDefault="00000000">
      <w:pPr>
        <w:spacing w:line="360" w:lineRule="auto"/>
        <w:jc w:val="both"/>
      </w:pPr>
      <w:r>
        <w:t xml:space="preserve"> </w:t>
      </w:r>
    </w:p>
    <w:p w14:paraId="516827B9" w14:textId="77777777" w:rsidR="00BF494A" w:rsidRPr="00780A71" w:rsidRDefault="00000000" w:rsidP="3E158356">
      <w:pPr>
        <w:jc w:val="both"/>
      </w:pPr>
      <w:r w:rsidRPr="00780A71">
        <w:t>Con base al análisis de la literatura realizado en esta investigación se plantearán las siguientes hipótesis:</w:t>
      </w:r>
    </w:p>
    <w:p w14:paraId="4E54AF0C" w14:textId="77777777" w:rsidR="00780A71" w:rsidRPr="00780A71" w:rsidRDefault="00780A71" w:rsidP="3E158356">
      <w:pPr>
        <w:jc w:val="both"/>
      </w:pPr>
    </w:p>
    <w:p w14:paraId="23C8C05F" w14:textId="77777777" w:rsidR="00BF494A" w:rsidRPr="00780A71" w:rsidRDefault="00000000" w:rsidP="3E158356">
      <w:pPr>
        <w:jc w:val="both"/>
      </w:pPr>
      <w:r w:rsidRPr="00780A71">
        <w:t>H1: El atributo seguridad tiene un impacto en la percepción del costo del transporte público.</w:t>
      </w:r>
    </w:p>
    <w:p w14:paraId="6788C005" w14:textId="77777777" w:rsidR="00BF494A" w:rsidRPr="00780A71" w:rsidRDefault="00000000" w:rsidP="3E158356">
      <w:pPr>
        <w:jc w:val="both"/>
      </w:pPr>
      <w:r w:rsidRPr="00780A71">
        <w:t>H2: El atributo accesibilidad tiene un impacto en la percepción del costo del transporte público.</w:t>
      </w:r>
    </w:p>
    <w:p w14:paraId="043B72E9" w14:textId="77777777" w:rsidR="00BF494A" w:rsidRPr="00780A71" w:rsidRDefault="00000000" w:rsidP="3E158356">
      <w:pPr>
        <w:jc w:val="both"/>
      </w:pPr>
      <w:r w:rsidRPr="00780A71">
        <w:t>H3: El atributo información tiene un impacto en la percepción del costo del transporte público.</w:t>
      </w:r>
    </w:p>
    <w:p w14:paraId="77B4081E" w14:textId="77777777" w:rsidR="00BF494A" w:rsidRPr="00780A71" w:rsidRDefault="00000000" w:rsidP="3E158356">
      <w:pPr>
        <w:jc w:val="both"/>
      </w:pPr>
      <w:r w:rsidRPr="00780A71">
        <w:t>H4: El atributo confort tiene un impacto en la percepción del costo del transporte público.</w:t>
      </w:r>
    </w:p>
    <w:p w14:paraId="50A85EEF" w14:textId="77777777" w:rsidR="00BF494A" w:rsidRPr="00780A71" w:rsidRDefault="00000000" w:rsidP="3E158356">
      <w:pPr>
        <w:jc w:val="both"/>
      </w:pPr>
      <w:r w:rsidRPr="00780A71">
        <w:t>H5: El atributo aspectos ambientales tiene un impacto en la percepción del costo del transporte público.</w:t>
      </w:r>
    </w:p>
    <w:p w14:paraId="664ED05D" w14:textId="77777777" w:rsidR="00BF494A" w:rsidRPr="00780A71" w:rsidRDefault="00000000" w:rsidP="3E158356">
      <w:pPr>
        <w:jc w:val="both"/>
      </w:pPr>
      <w:r w:rsidRPr="00780A71">
        <w:t>H6: El atributo tiempo tiene un impacto en la percepción del costo del transporte público.</w:t>
      </w:r>
    </w:p>
    <w:p w14:paraId="789C5BF2" w14:textId="77777777" w:rsidR="00BF494A" w:rsidRPr="00780A71" w:rsidRDefault="00000000" w:rsidP="3E158356">
      <w:pPr>
        <w:jc w:val="both"/>
      </w:pPr>
      <w:r w:rsidRPr="00780A71">
        <w:t>H7: El atributo actitud de servicio tiene un impacto en la percepción del costo del transporte público.</w:t>
      </w:r>
    </w:p>
    <w:p w14:paraId="21803CCA" w14:textId="77777777" w:rsidR="00BF494A" w:rsidRDefault="00000000" w:rsidP="3E158356">
      <w:pPr>
        <w:jc w:val="both"/>
        <w:rPr>
          <w:sz w:val="20"/>
          <w:szCs w:val="20"/>
        </w:rPr>
      </w:pPr>
      <w:r w:rsidRPr="3E158356">
        <w:rPr>
          <w:sz w:val="20"/>
          <w:szCs w:val="20"/>
        </w:rPr>
        <w:t xml:space="preserve"> </w:t>
      </w:r>
    </w:p>
    <w:p w14:paraId="1C6091E2" w14:textId="4FFF4A6A" w:rsidR="00BF494A" w:rsidRPr="001B6AFA" w:rsidRDefault="32FACEA7" w:rsidP="3E158356">
      <w:pPr>
        <w:jc w:val="both"/>
        <w:rPr>
          <w:b/>
          <w:bCs/>
          <w:sz w:val="24"/>
          <w:szCs w:val="24"/>
        </w:rPr>
      </w:pPr>
      <w:r w:rsidRPr="001B6AFA">
        <w:rPr>
          <w:b/>
          <w:bCs/>
          <w:sz w:val="24"/>
          <w:szCs w:val="24"/>
        </w:rPr>
        <w:t>4. Metodología</w:t>
      </w:r>
    </w:p>
    <w:p w14:paraId="3FC958A7" w14:textId="77777777" w:rsidR="00BF494A" w:rsidRPr="00780A71" w:rsidRDefault="00000000" w:rsidP="3E158356">
      <w:pPr>
        <w:pBdr>
          <w:top w:val="nil"/>
          <w:left w:val="nil"/>
          <w:bottom w:val="nil"/>
          <w:right w:val="nil"/>
          <w:between w:val="nil"/>
        </w:pBdr>
        <w:jc w:val="both"/>
        <w:rPr>
          <w:lang w:val="es-ES"/>
        </w:rPr>
      </w:pPr>
      <w:r w:rsidRPr="00780A71">
        <w:rPr>
          <w:lang w:val="es-ES"/>
        </w:rPr>
        <w:t>Este estudio es de tipo transversal ya que los datos se tomaron solo en un periodo de tiempo, y es cuantitativo ya que la recolección de los datos fue realizada a partir de una encuesta para medir la percepción de los costos en usuarios del transporte público.   El instrumento de medición fue aplicado a un total de 251 personas, que de acuerdo con Rositas (2014), una muestra de este tamaño puede proporcionar resultados representativos y estadísticamente significativos, especialmente cuando se trabaja con poblaciones grandes y se acepta un margen de error del 5% con un nivel de confianza del 95%. El instrumento de medición consistió en una encuesta con un total de 28 preguntas que evalúan a los atributos que de acuerdo con el marco teórico tienen un impacto en la percepción del costo del servicio público.  Inicialmente se realizó una prueba piloto en donde se aplicó el instrumento a 100 usuarios, esto con la finalidad de validar la confiabilidad del instrumento de medición. Ya validado el instrumento de medición, este se aplicó a la muestra completa con el objetivo de comprobar las hipótesis y generar un modelo que muestre el comportamiento del problema de investigación.</w:t>
      </w:r>
    </w:p>
    <w:p w14:paraId="2A5AD86F" w14:textId="77777777" w:rsidR="00BF494A" w:rsidRPr="00780A71" w:rsidRDefault="00BF494A" w:rsidP="3E158356">
      <w:pPr>
        <w:pBdr>
          <w:top w:val="nil"/>
          <w:left w:val="nil"/>
          <w:bottom w:val="nil"/>
          <w:right w:val="nil"/>
          <w:between w:val="nil"/>
        </w:pBdr>
        <w:jc w:val="both"/>
        <w:rPr>
          <w:b/>
          <w:bCs/>
        </w:rPr>
      </w:pPr>
    </w:p>
    <w:p w14:paraId="7A2DE506" w14:textId="69112D6D" w:rsidR="00BF494A" w:rsidRPr="00780A71" w:rsidRDefault="00000000" w:rsidP="3E158356">
      <w:pPr>
        <w:pBdr>
          <w:top w:val="nil"/>
          <w:left w:val="nil"/>
          <w:bottom w:val="nil"/>
          <w:right w:val="nil"/>
          <w:between w:val="nil"/>
        </w:pBdr>
        <w:jc w:val="both"/>
        <w:rPr>
          <w:lang w:val="es-ES"/>
        </w:rPr>
      </w:pPr>
      <w:r w:rsidRPr="00780A71">
        <w:rPr>
          <w:lang w:val="es-ES"/>
        </w:rPr>
        <w:t>Para probar la confiabilidad del instrumento de medición se aplicó a una muestra piloto de 100 usuarios, teniendo como resultado los Alpha de Cronbach mostrados en la tabla 3; Donde se puede destacar que de acuerdo con la investigación realizada por Nina (2021), se ubican entre confiabilidad baja y/o cuestionable y confiabilidad buena.  Como se señaló anteriormente en el presente estudio, algunas de las escalas utilizadas presentan valores de alfa de Cronbach inferiores al umbral convencional de 0.70. No obstante, estos resultados pueden considerarse aceptables en función del contexto metodológico. Por ejemplo, las variables Tiempo (α = 0.515), Seguridad (α = 0.585) y Actitud de Servicio (α = 0.590) contienen solo dos o tres ítems, lo cual puede limitar el valor del coeficiente alfa sin necesariamente comprometer la validez del constructo (Cortina, 1993</w:t>
      </w:r>
      <w:r w:rsidR="001B6AFA" w:rsidRPr="00780A71">
        <w:rPr>
          <w:lang w:val="es-ES"/>
        </w:rPr>
        <w:t>) (</w:t>
      </w:r>
      <w:proofErr w:type="spellStart"/>
      <w:r w:rsidRPr="00780A71">
        <w:rPr>
          <w:lang w:val="es-ES"/>
        </w:rPr>
        <w:t>Tavakol</w:t>
      </w:r>
      <w:proofErr w:type="spellEnd"/>
      <w:r w:rsidRPr="00780A71">
        <w:rPr>
          <w:lang w:val="es-ES"/>
        </w:rPr>
        <w:t xml:space="preserve"> &amp; </w:t>
      </w:r>
      <w:proofErr w:type="spellStart"/>
      <w:r w:rsidRPr="00780A71">
        <w:rPr>
          <w:lang w:val="es-ES"/>
        </w:rPr>
        <w:t>Dennick</w:t>
      </w:r>
      <w:proofErr w:type="spellEnd"/>
      <w:r w:rsidRPr="00780A71">
        <w:rPr>
          <w:lang w:val="es-ES"/>
        </w:rPr>
        <w:t xml:space="preserve">, 2011). Asimismo, se ha señalado que escalas con pocos reactivos tienden a mostrar una consistencia interna baja debido a la propia naturaleza del cálculo del alfa, que es sensible al número de ítems (Schmitt, 1996). En estudios exploratorios </w:t>
      </w:r>
      <w:r w:rsidRPr="00780A71">
        <w:rPr>
          <w:lang w:val="es-ES"/>
        </w:rPr>
        <w:lastRenderedPageBreak/>
        <w:t>o de validación inicial, valores de alfa por encima de 0.50 pueden ser considerados adecuados si los ítems muestran coherencia teórica y empírica con el constructo medido (Loewenthal &amp; Lewis, 2018). En este sentido, los valores obtenidos para Efectos en el Ambiente (α = 0.632), Costo (α = 0.610) e Información (α = 0.748) se encuentran dentro de rangos aceptables para instrumentos breves, permitiendo avanzar en el análisis estadístico sin comprometer la interpretación de los resultados (Briggs &amp; Cheek, 1986).</w:t>
      </w:r>
    </w:p>
    <w:p w14:paraId="4DB81B0E" w14:textId="77777777" w:rsidR="00BF494A" w:rsidRPr="00780A71" w:rsidRDefault="00BF494A" w:rsidP="3E158356">
      <w:pPr>
        <w:pBdr>
          <w:top w:val="nil"/>
          <w:left w:val="nil"/>
          <w:bottom w:val="nil"/>
          <w:right w:val="nil"/>
          <w:between w:val="nil"/>
        </w:pBdr>
        <w:spacing w:line="360" w:lineRule="auto"/>
        <w:jc w:val="both"/>
      </w:pPr>
    </w:p>
    <w:p w14:paraId="2AF2B5F0" w14:textId="77777777" w:rsidR="00BF494A" w:rsidRDefault="00000000" w:rsidP="3E158356">
      <w:pPr>
        <w:spacing w:line="360" w:lineRule="auto"/>
        <w:jc w:val="center"/>
        <w:rPr>
          <w:sz w:val="20"/>
          <w:szCs w:val="20"/>
        </w:rPr>
      </w:pPr>
      <w:r w:rsidRPr="3E158356">
        <w:rPr>
          <w:sz w:val="20"/>
          <w:szCs w:val="20"/>
        </w:rPr>
        <w:t>Tabla 3. Alpha de Cronbach</w:t>
      </w:r>
    </w:p>
    <w:tbl>
      <w:tblPr>
        <w:tblW w:w="933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590"/>
        <w:gridCol w:w="1665"/>
        <w:gridCol w:w="2520"/>
        <w:gridCol w:w="2655"/>
        <w:gridCol w:w="900"/>
      </w:tblGrid>
      <w:tr w:rsidR="00BF494A" w14:paraId="4A416FAD" w14:textId="77777777" w:rsidTr="3E158356">
        <w:trPr>
          <w:trHeight w:val="735"/>
          <w:jc w:val="center"/>
        </w:trPr>
        <w:tc>
          <w:tcPr>
            <w:tcW w:w="1590" w:type="dxa"/>
            <w:tcBorders>
              <w:top w:val="single" w:sz="8" w:space="0" w:color="000000" w:themeColor="text1"/>
              <w:bottom w:val="single" w:sz="8" w:space="0" w:color="000000" w:themeColor="text1"/>
            </w:tcBorders>
            <w:tcMar>
              <w:top w:w="0" w:type="dxa"/>
              <w:left w:w="100" w:type="dxa"/>
              <w:bottom w:w="0" w:type="dxa"/>
              <w:right w:w="100" w:type="dxa"/>
            </w:tcMar>
          </w:tcPr>
          <w:p w14:paraId="3C3A8776" w14:textId="77777777" w:rsidR="00BF494A" w:rsidRDefault="00000000" w:rsidP="3E158356">
            <w:pPr>
              <w:spacing w:line="360" w:lineRule="auto"/>
              <w:jc w:val="both"/>
              <w:rPr>
                <w:sz w:val="20"/>
                <w:szCs w:val="20"/>
              </w:rPr>
            </w:pPr>
            <w:r w:rsidRPr="3E158356">
              <w:rPr>
                <w:sz w:val="20"/>
                <w:szCs w:val="20"/>
              </w:rPr>
              <w:t>Nomenclatura</w:t>
            </w:r>
          </w:p>
        </w:tc>
        <w:tc>
          <w:tcPr>
            <w:tcW w:w="1665" w:type="dxa"/>
            <w:tcBorders>
              <w:top w:val="single" w:sz="8" w:space="0" w:color="000000" w:themeColor="text1"/>
              <w:bottom w:val="single" w:sz="8" w:space="0" w:color="000000" w:themeColor="text1"/>
            </w:tcBorders>
            <w:tcMar>
              <w:top w:w="0" w:type="dxa"/>
              <w:left w:w="100" w:type="dxa"/>
              <w:bottom w:w="0" w:type="dxa"/>
              <w:right w:w="100" w:type="dxa"/>
            </w:tcMar>
          </w:tcPr>
          <w:p w14:paraId="2C6B9A74" w14:textId="77777777" w:rsidR="00BF494A" w:rsidRDefault="00000000" w:rsidP="3E158356">
            <w:pPr>
              <w:spacing w:line="360" w:lineRule="auto"/>
              <w:jc w:val="both"/>
              <w:rPr>
                <w:sz w:val="20"/>
                <w:szCs w:val="20"/>
              </w:rPr>
            </w:pPr>
            <w:r w:rsidRPr="3E158356">
              <w:rPr>
                <w:sz w:val="20"/>
                <w:szCs w:val="20"/>
              </w:rPr>
              <w:t>Tipo de Variable</w:t>
            </w:r>
          </w:p>
        </w:tc>
        <w:tc>
          <w:tcPr>
            <w:tcW w:w="2520" w:type="dxa"/>
            <w:tcBorders>
              <w:top w:val="single" w:sz="8" w:space="0" w:color="000000" w:themeColor="text1"/>
              <w:bottom w:val="single" w:sz="8" w:space="0" w:color="000000" w:themeColor="text1"/>
            </w:tcBorders>
            <w:tcMar>
              <w:top w:w="0" w:type="dxa"/>
              <w:left w:w="100" w:type="dxa"/>
              <w:bottom w:w="0" w:type="dxa"/>
              <w:right w:w="100" w:type="dxa"/>
            </w:tcMar>
          </w:tcPr>
          <w:p w14:paraId="37110CCA" w14:textId="77777777" w:rsidR="00BF494A" w:rsidRDefault="00000000" w:rsidP="3E158356">
            <w:pPr>
              <w:spacing w:line="360" w:lineRule="auto"/>
              <w:jc w:val="both"/>
              <w:rPr>
                <w:sz w:val="20"/>
                <w:szCs w:val="20"/>
              </w:rPr>
            </w:pPr>
            <w:r w:rsidRPr="3E158356">
              <w:rPr>
                <w:sz w:val="20"/>
                <w:szCs w:val="20"/>
              </w:rPr>
              <w:t>Variable</w:t>
            </w:r>
          </w:p>
        </w:tc>
        <w:tc>
          <w:tcPr>
            <w:tcW w:w="2655" w:type="dxa"/>
            <w:tcBorders>
              <w:top w:val="single" w:sz="8" w:space="0" w:color="000000" w:themeColor="text1"/>
              <w:bottom w:val="single" w:sz="8" w:space="0" w:color="000000" w:themeColor="text1"/>
            </w:tcBorders>
            <w:tcMar>
              <w:top w:w="0" w:type="dxa"/>
              <w:left w:w="100" w:type="dxa"/>
              <w:bottom w:w="0" w:type="dxa"/>
              <w:right w:w="100" w:type="dxa"/>
            </w:tcMar>
          </w:tcPr>
          <w:p w14:paraId="24246126" w14:textId="77777777" w:rsidR="00BF494A" w:rsidRDefault="00000000" w:rsidP="3E158356">
            <w:pPr>
              <w:spacing w:line="360" w:lineRule="auto"/>
              <w:jc w:val="both"/>
              <w:rPr>
                <w:sz w:val="20"/>
                <w:szCs w:val="20"/>
              </w:rPr>
            </w:pPr>
            <w:r w:rsidRPr="3E158356">
              <w:rPr>
                <w:sz w:val="20"/>
                <w:szCs w:val="20"/>
              </w:rPr>
              <w:t>Valor Alpha de Cronbach</w:t>
            </w:r>
          </w:p>
        </w:tc>
        <w:tc>
          <w:tcPr>
            <w:tcW w:w="900" w:type="dxa"/>
            <w:tcBorders>
              <w:top w:val="single" w:sz="8" w:space="0" w:color="000000" w:themeColor="text1"/>
              <w:bottom w:val="single" w:sz="8" w:space="0" w:color="000000" w:themeColor="text1"/>
            </w:tcBorders>
            <w:tcMar>
              <w:top w:w="0" w:type="dxa"/>
              <w:left w:w="100" w:type="dxa"/>
              <w:bottom w:w="0" w:type="dxa"/>
              <w:right w:w="100" w:type="dxa"/>
            </w:tcMar>
          </w:tcPr>
          <w:p w14:paraId="22AFB863" w14:textId="77777777" w:rsidR="00BF494A" w:rsidRDefault="00000000" w:rsidP="3E158356">
            <w:pPr>
              <w:spacing w:line="360" w:lineRule="auto"/>
              <w:jc w:val="both"/>
              <w:rPr>
                <w:sz w:val="20"/>
                <w:szCs w:val="20"/>
              </w:rPr>
            </w:pPr>
            <w:r w:rsidRPr="3E158356">
              <w:rPr>
                <w:sz w:val="20"/>
                <w:szCs w:val="20"/>
              </w:rPr>
              <w:t>Ítems</w:t>
            </w:r>
          </w:p>
        </w:tc>
      </w:tr>
      <w:tr w:rsidR="00BF494A" w14:paraId="107FD994" w14:textId="77777777" w:rsidTr="3E158356">
        <w:trPr>
          <w:trHeight w:val="375"/>
          <w:jc w:val="center"/>
        </w:trPr>
        <w:tc>
          <w:tcPr>
            <w:tcW w:w="1590" w:type="dxa"/>
            <w:tcMar>
              <w:top w:w="0" w:type="dxa"/>
              <w:left w:w="100" w:type="dxa"/>
              <w:bottom w:w="0" w:type="dxa"/>
              <w:right w:w="100" w:type="dxa"/>
            </w:tcMar>
          </w:tcPr>
          <w:p w14:paraId="4B662526" w14:textId="77777777" w:rsidR="00BF494A" w:rsidRDefault="00000000" w:rsidP="3E158356">
            <w:pPr>
              <w:spacing w:line="360" w:lineRule="auto"/>
              <w:jc w:val="both"/>
              <w:rPr>
                <w:sz w:val="20"/>
                <w:szCs w:val="20"/>
              </w:rPr>
            </w:pPr>
            <w:r w:rsidRPr="3E158356">
              <w:rPr>
                <w:sz w:val="20"/>
                <w:szCs w:val="20"/>
              </w:rPr>
              <w:t>AC</w:t>
            </w:r>
          </w:p>
        </w:tc>
        <w:tc>
          <w:tcPr>
            <w:tcW w:w="1665" w:type="dxa"/>
            <w:tcMar>
              <w:top w:w="0" w:type="dxa"/>
              <w:left w:w="100" w:type="dxa"/>
              <w:bottom w:w="0" w:type="dxa"/>
              <w:right w:w="100" w:type="dxa"/>
            </w:tcMar>
          </w:tcPr>
          <w:p w14:paraId="28AC12D3"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6C5AF155" w14:textId="77777777" w:rsidR="00BF494A" w:rsidRDefault="00000000" w:rsidP="3E158356">
            <w:pPr>
              <w:spacing w:line="360" w:lineRule="auto"/>
              <w:jc w:val="both"/>
              <w:rPr>
                <w:sz w:val="20"/>
                <w:szCs w:val="20"/>
              </w:rPr>
            </w:pPr>
            <w:r w:rsidRPr="3E158356">
              <w:rPr>
                <w:sz w:val="20"/>
                <w:szCs w:val="20"/>
              </w:rPr>
              <w:t>Accesibilidad</w:t>
            </w:r>
          </w:p>
        </w:tc>
        <w:tc>
          <w:tcPr>
            <w:tcW w:w="2655" w:type="dxa"/>
            <w:tcMar>
              <w:top w:w="0" w:type="dxa"/>
              <w:left w:w="100" w:type="dxa"/>
              <w:bottom w:w="0" w:type="dxa"/>
              <w:right w:w="100" w:type="dxa"/>
            </w:tcMar>
          </w:tcPr>
          <w:p w14:paraId="77E92B0F" w14:textId="77777777" w:rsidR="00BF494A" w:rsidRDefault="00000000" w:rsidP="3E158356">
            <w:pPr>
              <w:spacing w:line="360" w:lineRule="auto"/>
              <w:jc w:val="right"/>
              <w:rPr>
                <w:sz w:val="20"/>
                <w:szCs w:val="20"/>
              </w:rPr>
            </w:pPr>
            <w:r w:rsidRPr="3E158356">
              <w:rPr>
                <w:sz w:val="20"/>
                <w:szCs w:val="20"/>
              </w:rPr>
              <w:t>0.701</w:t>
            </w:r>
          </w:p>
        </w:tc>
        <w:tc>
          <w:tcPr>
            <w:tcW w:w="900" w:type="dxa"/>
            <w:tcMar>
              <w:top w:w="0" w:type="dxa"/>
              <w:left w:w="100" w:type="dxa"/>
              <w:bottom w:w="0" w:type="dxa"/>
              <w:right w:w="100" w:type="dxa"/>
            </w:tcMar>
          </w:tcPr>
          <w:p w14:paraId="4725CEEB" w14:textId="77777777" w:rsidR="00BF494A" w:rsidRDefault="00000000" w:rsidP="3E158356">
            <w:pPr>
              <w:spacing w:line="360" w:lineRule="auto"/>
              <w:jc w:val="right"/>
              <w:rPr>
                <w:sz w:val="20"/>
                <w:szCs w:val="20"/>
              </w:rPr>
            </w:pPr>
            <w:r w:rsidRPr="3E158356">
              <w:rPr>
                <w:sz w:val="20"/>
                <w:szCs w:val="20"/>
              </w:rPr>
              <w:t>5</w:t>
            </w:r>
          </w:p>
        </w:tc>
      </w:tr>
      <w:tr w:rsidR="00BF494A" w14:paraId="5A79E068" w14:textId="77777777" w:rsidTr="3E158356">
        <w:trPr>
          <w:trHeight w:val="360"/>
          <w:jc w:val="center"/>
        </w:trPr>
        <w:tc>
          <w:tcPr>
            <w:tcW w:w="1590" w:type="dxa"/>
            <w:tcMar>
              <w:top w:w="0" w:type="dxa"/>
              <w:left w:w="100" w:type="dxa"/>
              <w:bottom w:w="0" w:type="dxa"/>
              <w:right w:w="100" w:type="dxa"/>
            </w:tcMar>
          </w:tcPr>
          <w:p w14:paraId="13CAABD4" w14:textId="77777777" w:rsidR="00BF494A" w:rsidRDefault="00000000" w:rsidP="3E158356">
            <w:pPr>
              <w:spacing w:line="360" w:lineRule="auto"/>
              <w:jc w:val="both"/>
              <w:rPr>
                <w:sz w:val="20"/>
                <w:szCs w:val="20"/>
              </w:rPr>
            </w:pPr>
            <w:r w:rsidRPr="3E158356">
              <w:rPr>
                <w:sz w:val="20"/>
                <w:szCs w:val="20"/>
              </w:rPr>
              <w:t>COM</w:t>
            </w:r>
          </w:p>
        </w:tc>
        <w:tc>
          <w:tcPr>
            <w:tcW w:w="1665" w:type="dxa"/>
            <w:tcMar>
              <w:top w:w="0" w:type="dxa"/>
              <w:left w:w="100" w:type="dxa"/>
              <w:bottom w:w="0" w:type="dxa"/>
              <w:right w:w="100" w:type="dxa"/>
            </w:tcMar>
          </w:tcPr>
          <w:p w14:paraId="612EAC2B"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568FEAC0" w14:textId="77777777" w:rsidR="00BF494A" w:rsidRDefault="00000000" w:rsidP="3E158356">
            <w:pPr>
              <w:spacing w:line="360" w:lineRule="auto"/>
              <w:jc w:val="both"/>
              <w:rPr>
                <w:sz w:val="20"/>
                <w:szCs w:val="20"/>
              </w:rPr>
            </w:pPr>
            <w:r w:rsidRPr="3E158356">
              <w:rPr>
                <w:sz w:val="20"/>
                <w:szCs w:val="20"/>
              </w:rPr>
              <w:t>Confort</w:t>
            </w:r>
          </w:p>
        </w:tc>
        <w:tc>
          <w:tcPr>
            <w:tcW w:w="2655" w:type="dxa"/>
            <w:tcMar>
              <w:top w:w="0" w:type="dxa"/>
              <w:left w:w="100" w:type="dxa"/>
              <w:bottom w:w="0" w:type="dxa"/>
              <w:right w:w="100" w:type="dxa"/>
            </w:tcMar>
          </w:tcPr>
          <w:p w14:paraId="6A2DAEA0" w14:textId="77777777" w:rsidR="00BF494A" w:rsidRDefault="00000000" w:rsidP="3E158356">
            <w:pPr>
              <w:spacing w:line="360" w:lineRule="auto"/>
              <w:jc w:val="right"/>
              <w:rPr>
                <w:sz w:val="20"/>
                <w:szCs w:val="20"/>
              </w:rPr>
            </w:pPr>
            <w:r w:rsidRPr="3E158356">
              <w:rPr>
                <w:sz w:val="20"/>
                <w:szCs w:val="20"/>
              </w:rPr>
              <w:t>0.824</w:t>
            </w:r>
          </w:p>
        </w:tc>
        <w:tc>
          <w:tcPr>
            <w:tcW w:w="900" w:type="dxa"/>
            <w:tcMar>
              <w:top w:w="0" w:type="dxa"/>
              <w:left w:w="100" w:type="dxa"/>
              <w:bottom w:w="0" w:type="dxa"/>
              <w:right w:w="100" w:type="dxa"/>
            </w:tcMar>
          </w:tcPr>
          <w:p w14:paraId="75911906" w14:textId="77777777" w:rsidR="00BF494A" w:rsidRDefault="00000000" w:rsidP="3E158356">
            <w:pPr>
              <w:spacing w:line="360" w:lineRule="auto"/>
              <w:jc w:val="right"/>
              <w:rPr>
                <w:sz w:val="20"/>
                <w:szCs w:val="20"/>
              </w:rPr>
            </w:pPr>
            <w:r w:rsidRPr="3E158356">
              <w:rPr>
                <w:sz w:val="20"/>
                <w:szCs w:val="20"/>
              </w:rPr>
              <w:t>6</w:t>
            </w:r>
          </w:p>
        </w:tc>
      </w:tr>
      <w:tr w:rsidR="00BF494A" w14:paraId="031E401F" w14:textId="77777777" w:rsidTr="3E158356">
        <w:trPr>
          <w:trHeight w:val="360"/>
          <w:jc w:val="center"/>
        </w:trPr>
        <w:tc>
          <w:tcPr>
            <w:tcW w:w="1590" w:type="dxa"/>
            <w:tcMar>
              <w:top w:w="0" w:type="dxa"/>
              <w:left w:w="100" w:type="dxa"/>
              <w:bottom w:w="0" w:type="dxa"/>
              <w:right w:w="100" w:type="dxa"/>
            </w:tcMar>
          </w:tcPr>
          <w:p w14:paraId="10A2DEE9" w14:textId="77777777" w:rsidR="00BF494A" w:rsidRDefault="00000000" w:rsidP="3E158356">
            <w:pPr>
              <w:spacing w:line="360" w:lineRule="auto"/>
              <w:jc w:val="both"/>
              <w:rPr>
                <w:sz w:val="20"/>
                <w:szCs w:val="20"/>
              </w:rPr>
            </w:pPr>
            <w:r w:rsidRPr="3E158356">
              <w:rPr>
                <w:sz w:val="20"/>
                <w:szCs w:val="20"/>
              </w:rPr>
              <w:t>AE</w:t>
            </w:r>
          </w:p>
        </w:tc>
        <w:tc>
          <w:tcPr>
            <w:tcW w:w="1665" w:type="dxa"/>
            <w:tcMar>
              <w:top w:w="0" w:type="dxa"/>
              <w:left w:w="100" w:type="dxa"/>
              <w:bottom w:w="0" w:type="dxa"/>
              <w:right w:w="100" w:type="dxa"/>
            </w:tcMar>
          </w:tcPr>
          <w:p w14:paraId="534E3E0D"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7BAF5568" w14:textId="77777777" w:rsidR="00BF494A" w:rsidRDefault="00000000" w:rsidP="3E158356">
            <w:pPr>
              <w:spacing w:line="360" w:lineRule="auto"/>
              <w:jc w:val="both"/>
              <w:rPr>
                <w:sz w:val="20"/>
                <w:szCs w:val="20"/>
              </w:rPr>
            </w:pPr>
            <w:r w:rsidRPr="3E158356">
              <w:rPr>
                <w:sz w:val="20"/>
                <w:szCs w:val="20"/>
              </w:rPr>
              <w:t>Efectos en el Ambiente</w:t>
            </w:r>
          </w:p>
        </w:tc>
        <w:tc>
          <w:tcPr>
            <w:tcW w:w="2655" w:type="dxa"/>
            <w:tcMar>
              <w:top w:w="0" w:type="dxa"/>
              <w:left w:w="100" w:type="dxa"/>
              <w:bottom w:w="0" w:type="dxa"/>
              <w:right w:w="100" w:type="dxa"/>
            </w:tcMar>
          </w:tcPr>
          <w:p w14:paraId="106C6B13" w14:textId="77777777" w:rsidR="00BF494A" w:rsidRDefault="00000000" w:rsidP="3E158356">
            <w:pPr>
              <w:spacing w:line="360" w:lineRule="auto"/>
              <w:jc w:val="right"/>
              <w:rPr>
                <w:sz w:val="20"/>
                <w:szCs w:val="20"/>
              </w:rPr>
            </w:pPr>
            <w:r w:rsidRPr="3E158356">
              <w:rPr>
                <w:sz w:val="20"/>
                <w:szCs w:val="20"/>
              </w:rPr>
              <w:t>0.632</w:t>
            </w:r>
          </w:p>
        </w:tc>
        <w:tc>
          <w:tcPr>
            <w:tcW w:w="900" w:type="dxa"/>
            <w:tcMar>
              <w:top w:w="0" w:type="dxa"/>
              <w:left w:w="100" w:type="dxa"/>
              <w:bottom w:w="0" w:type="dxa"/>
              <w:right w:w="100" w:type="dxa"/>
            </w:tcMar>
          </w:tcPr>
          <w:p w14:paraId="2A5467C8" w14:textId="77777777" w:rsidR="00BF494A" w:rsidRDefault="00000000" w:rsidP="3E158356">
            <w:pPr>
              <w:spacing w:line="360" w:lineRule="auto"/>
              <w:jc w:val="right"/>
              <w:rPr>
                <w:sz w:val="20"/>
                <w:szCs w:val="20"/>
              </w:rPr>
            </w:pPr>
            <w:r w:rsidRPr="3E158356">
              <w:rPr>
                <w:sz w:val="20"/>
                <w:szCs w:val="20"/>
              </w:rPr>
              <w:t>3</w:t>
            </w:r>
          </w:p>
        </w:tc>
      </w:tr>
      <w:tr w:rsidR="00BF494A" w14:paraId="7B13AD4D" w14:textId="77777777" w:rsidTr="3E158356">
        <w:trPr>
          <w:trHeight w:val="360"/>
          <w:jc w:val="center"/>
        </w:trPr>
        <w:tc>
          <w:tcPr>
            <w:tcW w:w="1590" w:type="dxa"/>
            <w:tcMar>
              <w:top w:w="0" w:type="dxa"/>
              <w:left w:w="100" w:type="dxa"/>
              <w:bottom w:w="0" w:type="dxa"/>
              <w:right w:w="100" w:type="dxa"/>
            </w:tcMar>
          </w:tcPr>
          <w:p w14:paraId="3A8E9E48" w14:textId="77777777" w:rsidR="00BF494A" w:rsidRDefault="00000000" w:rsidP="3E158356">
            <w:pPr>
              <w:spacing w:line="360" w:lineRule="auto"/>
              <w:jc w:val="both"/>
              <w:rPr>
                <w:sz w:val="20"/>
                <w:szCs w:val="20"/>
              </w:rPr>
            </w:pPr>
            <w:r w:rsidRPr="3E158356">
              <w:rPr>
                <w:sz w:val="20"/>
                <w:szCs w:val="20"/>
              </w:rPr>
              <w:t>T</w:t>
            </w:r>
          </w:p>
        </w:tc>
        <w:tc>
          <w:tcPr>
            <w:tcW w:w="1665" w:type="dxa"/>
            <w:tcMar>
              <w:top w:w="0" w:type="dxa"/>
              <w:left w:w="100" w:type="dxa"/>
              <w:bottom w:w="0" w:type="dxa"/>
              <w:right w:w="100" w:type="dxa"/>
            </w:tcMar>
          </w:tcPr>
          <w:p w14:paraId="0C5B12C5"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1CEBB52F" w14:textId="77777777" w:rsidR="00BF494A" w:rsidRDefault="00000000" w:rsidP="3E158356">
            <w:pPr>
              <w:spacing w:line="360" w:lineRule="auto"/>
              <w:jc w:val="both"/>
              <w:rPr>
                <w:sz w:val="20"/>
                <w:szCs w:val="20"/>
              </w:rPr>
            </w:pPr>
            <w:r w:rsidRPr="3E158356">
              <w:rPr>
                <w:sz w:val="20"/>
                <w:szCs w:val="20"/>
              </w:rPr>
              <w:t>Tiempo</w:t>
            </w:r>
          </w:p>
        </w:tc>
        <w:tc>
          <w:tcPr>
            <w:tcW w:w="2655" w:type="dxa"/>
            <w:tcMar>
              <w:top w:w="0" w:type="dxa"/>
              <w:left w:w="100" w:type="dxa"/>
              <w:bottom w:w="0" w:type="dxa"/>
              <w:right w:w="100" w:type="dxa"/>
            </w:tcMar>
          </w:tcPr>
          <w:p w14:paraId="19928699" w14:textId="77777777" w:rsidR="00BF494A" w:rsidRDefault="00000000" w:rsidP="3E158356">
            <w:pPr>
              <w:spacing w:line="360" w:lineRule="auto"/>
              <w:jc w:val="right"/>
              <w:rPr>
                <w:sz w:val="20"/>
                <w:szCs w:val="20"/>
              </w:rPr>
            </w:pPr>
            <w:r w:rsidRPr="3E158356">
              <w:rPr>
                <w:sz w:val="20"/>
                <w:szCs w:val="20"/>
              </w:rPr>
              <w:t>0.515</w:t>
            </w:r>
          </w:p>
        </w:tc>
        <w:tc>
          <w:tcPr>
            <w:tcW w:w="900" w:type="dxa"/>
            <w:tcMar>
              <w:top w:w="0" w:type="dxa"/>
              <w:left w:w="100" w:type="dxa"/>
              <w:bottom w:w="0" w:type="dxa"/>
              <w:right w:w="100" w:type="dxa"/>
            </w:tcMar>
          </w:tcPr>
          <w:p w14:paraId="254249BD" w14:textId="77777777" w:rsidR="00BF494A" w:rsidRDefault="00000000" w:rsidP="3E158356">
            <w:pPr>
              <w:spacing w:line="360" w:lineRule="auto"/>
              <w:jc w:val="right"/>
              <w:rPr>
                <w:sz w:val="20"/>
                <w:szCs w:val="20"/>
              </w:rPr>
            </w:pPr>
            <w:r w:rsidRPr="3E158356">
              <w:rPr>
                <w:sz w:val="20"/>
                <w:szCs w:val="20"/>
              </w:rPr>
              <w:t>2</w:t>
            </w:r>
          </w:p>
        </w:tc>
      </w:tr>
      <w:tr w:rsidR="00BF494A" w14:paraId="092F03D6" w14:textId="77777777" w:rsidTr="3E158356">
        <w:trPr>
          <w:trHeight w:val="360"/>
          <w:jc w:val="center"/>
        </w:trPr>
        <w:tc>
          <w:tcPr>
            <w:tcW w:w="1590" w:type="dxa"/>
            <w:tcMar>
              <w:top w:w="0" w:type="dxa"/>
              <w:left w:w="100" w:type="dxa"/>
              <w:bottom w:w="0" w:type="dxa"/>
              <w:right w:w="100" w:type="dxa"/>
            </w:tcMar>
          </w:tcPr>
          <w:p w14:paraId="3CEC546A" w14:textId="77777777" w:rsidR="00BF494A" w:rsidRDefault="00000000" w:rsidP="3E158356">
            <w:pPr>
              <w:spacing w:line="360" w:lineRule="auto"/>
              <w:jc w:val="both"/>
              <w:rPr>
                <w:sz w:val="20"/>
                <w:szCs w:val="20"/>
              </w:rPr>
            </w:pPr>
            <w:r w:rsidRPr="3E158356">
              <w:rPr>
                <w:sz w:val="20"/>
                <w:szCs w:val="20"/>
              </w:rPr>
              <w:t>I</w:t>
            </w:r>
          </w:p>
        </w:tc>
        <w:tc>
          <w:tcPr>
            <w:tcW w:w="1665" w:type="dxa"/>
            <w:tcMar>
              <w:top w:w="0" w:type="dxa"/>
              <w:left w:w="100" w:type="dxa"/>
              <w:bottom w:w="0" w:type="dxa"/>
              <w:right w:w="100" w:type="dxa"/>
            </w:tcMar>
          </w:tcPr>
          <w:p w14:paraId="516F40A5"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340FE77D" w14:textId="77777777" w:rsidR="00BF494A" w:rsidRDefault="00000000" w:rsidP="3E158356">
            <w:pPr>
              <w:spacing w:line="360" w:lineRule="auto"/>
              <w:jc w:val="both"/>
              <w:rPr>
                <w:sz w:val="20"/>
                <w:szCs w:val="20"/>
              </w:rPr>
            </w:pPr>
            <w:r w:rsidRPr="3E158356">
              <w:rPr>
                <w:sz w:val="20"/>
                <w:szCs w:val="20"/>
              </w:rPr>
              <w:t>Información</w:t>
            </w:r>
          </w:p>
        </w:tc>
        <w:tc>
          <w:tcPr>
            <w:tcW w:w="2655" w:type="dxa"/>
            <w:tcMar>
              <w:top w:w="0" w:type="dxa"/>
              <w:left w:w="100" w:type="dxa"/>
              <w:bottom w:w="0" w:type="dxa"/>
              <w:right w:w="100" w:type="dxa"/>
            </w:tcMar>
          </w:tcPr>
          <w:p w14:paraId="61306F50" w14:textId="77777777" w:rsidR="00BF494A" w:rsidRDefault="00000000" w:rsidP="3E158356">
            <w:pPr>
              <w:spacing w:line="360" w:lineRule="auto"/>
              <w:jc w:val="right"/>
              <w:rPr>
                <w:sz w:val="20"/>
                <w:szCs w:val="20"/>
              </w:rPr>
            </w:pPr>
            <w:r w:rsidRPr="3E158356">
              <w:rPr>
                <w:sz w:val="20"/>
                <w:szCs w:val="20"/>
              </w:rPr>
              <w:t>0.748</w:t>
            </w:r>
          </w:p>
        </w:tc>
        <w:tc>
          <w:tcPr>
            <w:tcW w:w="900" w:type="dxa"/>
            <w:tcMar>
              <w:top w:w="0" w:type="dxa"/>
              <w:left w:w="100" w:type="dxa"/>
              <w:bottom w:w="0" w:type="dxa"/>
              <w:right w:w="100" w:type="dxa"/>
            </w:tcMar>
          </w:tcPr>
          <w:p w14:paraId="1A2B4627" w14:textId="77777777" w:rsidR="00BF494A" w:rsidRDefault="00000000" w:rsidP="3E158356">
            <w:pPr>
              <w:spacing w:line="360" w:lineRule="auto"/>
              <w:jc w:val="right"/>
              <w:rPr>
                <w:sz w:val="20"/>
                <w:szCs w:val="20"/>
              </w:rPr>
            </w:pPr>
            <w:r w:rsidRPr="3E158356">
              <w:rPr>
                <w:sz w:val="20"/>
                <w:szCs w:val="20"/>
              </w:rPr>
              <w:t>4</w:t>
            </w:r>
          </w:p>
        </w:tc>
      </w:tr>
      <w:tr w:rsidR="00BF494A" w14:paraId="514ADE91" w14:textId="77777777" w:rsidTr="3E158356">
        <w:trPr>
          <w:trHeight w:val="360"/>
          <w:jc w:val="center"/>
        </w:trPr>
        <w:tc>
          <w:tcPr>
            <w:tcW w:w="1590" w:type="dxa"/>
            <w:tcMar>
              <w:top w:w="0" w:type="dxa"/>
              <w:left w:w="100" w:type="dxa"/>
              <w:bottom w:w="0" w:type="dxa"/>
              <w:right w:w="100" w:type="dxa"/>
            </w:tcMar>
          </w:tcPr>
          <w:p w14:paraId="6BB2EF06" w14:textId="77777777" w:rsidR="00BF494A" w:rsidRDefault="00000000" w:rsidP="3E158356">
            <w:pPr>
              <w:spacing w:line="360" w:lineRule="auto"/>
              <w:jc w:val="both"/>
              <w:rPr>
                <w:sz w:val="20"/>
                <w:szCs w:val="20"/>
              </w:rPr>
            </w:pPr>
            <w:r w:rsidRPr="3E158356">
              <w:rPr>
                <w:sz w:val="20"/>
                <w:szCs w:val="20"/>
              </w:rPr>
              <w:t>AS</w:t>
            </w:r>
          </w:p>
        </w:tc>
        <w:tc>
          <w:tcPr>
            <w:tcW w:w="1665" w:type="dxa"/>
            <w:tcMar>
              <w:top w:w="0" w:type="dxa"/>
              <w:left w:w="100" w:type="dxa"/>
              <w:bottom w:w="0" w:type="dxa"/>
              <w:right w:w="100" w:type="dxa"/>
            </w:tcMar>
          </w:tcPr>
          <w:p w14:paraId="4A88A18E" w14:textId="77777777" w:rsidR="00BF494A" w:rsidRDefault="00000000" w:rsidP="3E158356">
            <w:pPr>
              <w:spacing w:line="360" w:lineRule="auto"/>
              <w:jc w:val="both"/>
              <w:rPr>
                <w:sz w:val="20"/>
                <w:szCs w:val="20"/>
              </w:rPr>
            </w:pPr>
            <w:r w:rsidRPr="3E158356">
              <w:rPr>
                <w:sz w:val="20"/>
                <w:szCs w:val="20"/>
              </w:rPr>
              <w:t>Independiente</w:t>
            </w:r>
          </w:p>
        </w:tc>
        <w:tc>
          <w:tcPr>
            <w:tcW w:w="2520" w:type="dxa"/>
            <w:tcMar>
              <w:top w:w="0" w:type="dxa"/>
              <w:left w:w="100" w:type="dxa"/>
              <w:bottom w:w="0" w:type="dxa"/>
              <w:right w:w="100" w:type="dxa"/>
            </w:tcMar>
          </w:tcPr>
          <w:p w14:paraId="76AA9F79" w14:textId="77777777" w:rsidR="00BF494A" w:rsidRDefault="00000000" w:rsidP="3E158356">
            <w:pPr>
              <w:spacing w:line="360" w:lineRule="auto"/>
              <w:jc w:val="both"/>
              <w:rPr>
                <w:sz w:val="20"/>
                <w:szCs w:val="20"/>
              </w:rPr>
            </w:pPr>
            <w:r w:rsidRPr="3E158356">
              <w:rPr>
                <w:sz w:val="20"/>
                <w:szCs w:val="20"/>
              </w:rPr>
              <w:t>Actitud de Servicio</w:t>
            </w:r>
          </w:p>
        </w:tc>
        <w:tc>
          <w:tcPr>
            <w:tcW w:w="2655" w:type="dxa"/>
            <w:tcMar>
              <w:top w:w="0" w:type="dxa"/>
              <w:left w:w="100" w:type="dxa"/>
              <w:bottom w:w="0" w:type="dxa"/>
              <w:right w:w="100" w:type="dxa"/>
            </w:tcMar>
          </w:tcPr>
          <w:p w14:paraId="0AB4CB76" w14:textId="77777777" w:rsidR="00BF494A" w:rsidRDefault="00000000" w:rsidP="3E158356">
            <w:pPr>
              <w:spacing w:line="360" w:lineRule="auto"/>
              <w:jc w:val="right"/>
              <w:rPr>
                <w:sz w:val="20"/>
                <w:szCs w:val="20"/>
              </w:rPr>
            </w:pPr>
            <w:r w:rsidRPr="3E158356">
              <w:rPr>
                <w:sz w:val="20"/>
                <w:szCs w:val="20"/>
              </w:rPr>
              <w:t>0.590</w:t>
            </w:r>
          </w:p>
        </w:tc>
        <w:tc>
          <w:tcPr>
            <w:tcW w:w="900" w:type="dxa"/>
            <w:tcMar>
              <w:top w:w="0" w:type="dxa"/>
              <w:left w:w="100" w:type="dxa"/>
              <w:bottom w:w="0" w:type="dxa"/>
              <w:right w:w="100" w:type="dxa"/>
            </w:tcMar>
          </w:tcPr>
          <w:p w14:paraId="54EE33ED" w14:textId="77777777" w:rsidR="00BF494A" w:rsidRDefault="00000000" w:rsidP="3E158356">
            <w:pPr>
              <w:spacing w:line="360" w:lineRule="auto"/>
              <w:jc w:val="right"/>
              <w:rPr>
                <w:sz w:val="20"/>
                <w:szCs w:val="20"/>
              </w:rPr>
            </w:pPr>
            <w:r w:rsidRPr="3E158356">
              <w:rPr>
                <w:sz w:val="20"/>
                <w:szCs w:val="20"/>
              </w:rPr>
              <w:t>3</w:t>
            </w:r>
          </w:p>
        </w:tc>
      </w:tr>
      <w:tr w:rsidR="00BF494A" w14:paraId="48F2968E" w14:textId="77777777" w:rsidTr="3E158356">
        <w:trPr>
          <w:trHeight w:val="360"/>
          <w:jc w:val="center"/>
        </w:trPr>
        <w:tc>
          <w:tcPr>
            <w:tcW w:w="1590" w:type="dxa"/>
            <w:tcMar>
              <w:top w:w="0" w:type="dxa"/>
              <w:left w:w="100" w:type="dxa"/>
              <w:bottom w:w="0" w:type="dxa"/>
              <w:right w:w="100" w:type="dxa"/>
            </w:tcMar>
          </w:tcPr>
          <w:p w14:paraId="404947DA" w14:textId="77777777" w:rsidR="00BF494A" w:rsidRDefault="00000000" w:rsidP="3E158356">
            <w:pPr>
              <w:spacing w:line="360" w:lineRule="auto"/>
              <w:jc w:val="both"/>
              <w:rPr>
                <w:sz w:val="20"/>
                <w:szCs w:val="20"/>
              </w:rPr>
            </w:pPr>
            <w:r w:rsidRPr="3E158356">
              <w:rPr>
                <w:sz w:val="20"/>
                <w:szCs w:val="20"/>
              </w:rPr>
              <w:t>CS</w:t>
            </w:r>
          </w:p>
        </w:tc>
        <w:tc>
          <w:tcPr>
            <w:tcW w:w="1665" w:type="dxa"/>
            <w:tcMar>
              <w:top w:w="0" w:type="dxa"/>
              <w:left w:w="100" w:type="dxa"/>
              <w:bottom w:w="0" w:type="dxa"/>
              <w:right w:w="100" w:type="dxa"/>
            </w:tcMar>
          </w:tcPr>
          <w:p w14:paraId="5656549B" w14:textId="77777777" w:rsidR="00BF494A" w:rsidRDefault="00000000" w:rsidP="3E158356">
            <w:pPr>
              <w:spacing w:line="360" w:lineRule="auto"/>
              <w:jc w:val="both"/>
              <w:rPr>
                <w:sz w:val="20"/>
                <w:szCs w:val="20"/>
              </w:rPr>
            </w:pPr>
            <w:r w:rsidRPr="3E158356">
              <w:rPr>
                <w:sz w:val="20"/>
                <w:szCs w:val="20"/>
              </w:rPr>
              <w:t>Dependiente</w:t>
            </w:r>
          </w:p>
        </w:tc>
        <w:tc>
          <w:tcPr>
            <w:tcW w:w="2520" w:type="dxa"/>
            <w:tcMar>
              <w:top w:w="0" w:type="dxa"/>
              <w:left w:w="100" w:type="dxa"/>
              <w:bottom w:w="0" w:type="dxa"/>
              <w:right w:w="100" w:type="dxa"/>
            </w:tcMar>
          </w:tcPr>
          <w:p w14:paraId="48F8930D" w14:textId="77777777" w:rsidR="00BF494A" w:rsidRDefault="00000000" w:rsidP="3E158356">
            <w:pPr>
              <w:spacing w:line="360" w:lineRule="auto"/>
              <w:jc w:val="both"/>
              <w:rPr>
                <w:sz w:val="20"/>
                <w:szCs w:val="20"/>
              </w:rPr>
            </w:pPr>
            <w:r w:rsidRPr="3E158356">
              <w:rPr>
                <w:sz w:val="20"/>
                <w:szCs w:val="20"/>
              </w:rPr>
              <w:t>Costo</w:t>
            </w:r>
          </w:p>
        </w:tc>
        <w:tc>
          <w:tcPr>
            <w:tcW w:w="2655" w:type="dxa"/>
            <w:tcMar>
              <w:top w:w="0" w:type="dxa"/>
              <w:left w:w="100" w:type="dxa"/>
              <w:bottom w:w="0" w:type="dxa"/>
              <w:right w:w="100" w:type="dxa"/>
            </w:tcMar>
          </w:tcPr>
          <w:p w14:paraId="032E4446" w14:textId="77777777" w:rsidR="00BF494A" w:rsidRDefault="00000000" w:rsidP="3E158356">
            <w:pPr>
              <w:spacing w:line="360" w:lineRule="auto"/>
              <w:jc w:val="right"/>
              <w:rPr>
                <w:sz w:val="20"/>
                <w:szCs w:val="20"/>
              </w:rPr>
            </w:pPr>
            <w:r w:rsidRPr="3E158356">
              <w:rPr>
                <w:sz w:val="20"/>
                <w:szCs w:val="20"/>
              </w:rPr>
              <w:t>0.61</w:t>
            </w:r>
          </w:p>
        </w:tc>
        <w:tc>
          <w:tcPr>
            <w:tcW w:w="900" w:type="dxa"/>
            <w:tcMar>
              <w:top w:w="0" w:type="dxa"/>
              <w:left w:w="100" w:type="dxa"/>
              <w:bottom w:w="0" w:type="dxa"/>
              <w:right w:w="100" w:type="dxa"/>
            </w:tcMar>
          </w:tcPr>
          <w:p w14:paraId="20FDF026" w14:textId="77777777" w:rsidR="00BF494A" w:rsidRDefault="00000000" w:rsidP="3E158356">
            <w:pPr>
              <w:spacing w:line="360" w:lineRule="auto"/>
              <w:jc w:val="right"/>
              <w:rPr>
                <w:sz w:val="20"/>
                <w:szCs w:val="20"/>
              </w:rPr>
            </w:pPr>
            <w:r w:rsidRPr="3E158356">
              <w:rPr>
                <w:sz w:val="20"/>
                <w:szCs w:val="20"/>
              </w:rPr>
              <w:t>3</w:t>
            </w:r>
          </w:p>
        </w:tc>
      </w:tr>
      <w:tr w:rsidR="00BF494A" w14:paraId="52391B2E" w14:textId="77777777" w:rsidTr="3E158356">
        <w:trPr>
          <w:trHeight w:val="375"/>
          <w:jc w:val="center"/>
        </w:trPr>
        <w:tc>
          <w:tcPr>
            <w:tcW w:w="1590" w:type="dxa"/>
            <w:tcBorders>
              <w:bottom w:val="single" w:sz="8" w:space="0" w:color="000000" w:themeColor="text1"/>
            </w:tcBorders>
            <w:tcMar>
              <w:top w:w="0" w:type="dxa"/>
              <w:left w:w="100" w:type="dxa"/>
              <w:bottom w:w="0" w:type="dxa"/>
              <w:right w:w="100" w:type="dxa"/>
            </w:tcMar>
          </w:tcPr>
          <w:p w14:paraId="1D86B1A3" w14:textId="77777777" w:rsidR="00BF494A" w:rsidRDefault="00000000" w:rsidP="3E158356">
            <w:pPr>
              <w:spacing w:line="360" w:lineRule="auto"/>
              <w:jc w:val="both"/>
              <w:rPr>
                <w:sz w:val="20"/>
                <w:szCs w:val="20"/>
              </w:rPr>
            </w:pPr>
            <w:r w:rsidRPr="3E158356">
              <w:rPr>
                <w:sz w:val="20"/>
                <w:szCs w:val="20"/>
              </w:rPr>
              <w:t>SEG</w:t>
            </w:r>
          </w:p>
        </w:tc>
        <w:tc>
          <w:tcPr>
            <w:tcW w:w="1665" w:type="dxa"/>
            <w:tcBorders>
              <w:bottom w:val="single" w:sz="8" w:space="0" w:color="000000" w:themeColor="text1"/>
            </w:tcBorders>
            <w:tcMar>
              <w:top w:w="0" w:type="dxa"/>
              <w:left w:w="100" w:type="dxa"/>
              <w:bottom w:w="0" w:type="dxa"/>
              <w:right w:w="100" w:type="dxa"/>
            </w:tcMar>
          </w:tcPr>
          <w:p w14:paraId="53596AD8" w14:textId="77777777" w:rsidR="00BF494A" w:rsidRDefault="00000000" w:rsidP="3E158356">
            <w:pPr>
              <w:spacing w:line="360" w:lineRule="auto"/>
              <w:jc w:val="both"/>
              <w:rPr>
                <w:sz w:val="20"/>
                <w:szCs w:val="20"/>
              </w:rPr>
            </w:pPr>
            <w:r w:rsidRPr="3E158356">
              <w:rPr>
                <w:sz w:val="20"/>
                <w:szCs w:val="20"/>
              </w:rPr>
              <w:t>Independiente</w:t>
            </w:r>
          </w:p>
        </w:tc>
        <w:tc>
          <w:tcPr>
            <w:tcW w:w="2520" w:type="dxa"/>
            <w:tcBorders>
              <w:bottom w:val="single" w:sz="8" w:space="0" w:color="000000" w:themeColor="text1"/>
            </w:tcBorders>
            <w:tcMar>
              <w:top w:w="0" w:type="dxa"/>
              <w:left w:w="100" w:type="dxa"/>
              <w:bottom w:w="0" w:type="dxa"/>
              <w:right w:w="100" w:type="dxa"/>
            </w:tcMar>
          </w:tcPr>
          <w:p w14:paraId="2864B5E4" w14:textId="77777777" w:rsidR="00BF494A" w:rsidRDefault="00000000" w:rsidP="3E158356">
            <w:pPr>
              <w:spacing w:line="360" w:lineRule="auto"/>
              <w:jc w:val="both"/>
              <w:rPr>
                <w:sz w:val="20"/>
                <w:szCs w:val="20"/>
              </w:rPr>
            </w:pPr>
            <w:r w:rsidRPr="3E158356">
              <w:rPr>
                <w:sz w:val="20"/>
                <w:szCs w:val="20"/>
              </w:rPr>
              <w:t>Seguridad</w:t>
            </w:r>
          </w:p>
        </w:tc>
        <w:tc>
          <w:tcPr>
            <w:tcW w:w="2655" w:type="dxa"/>
            <w:tcBorders>
              <w:bottom w:val="single" w:sz="8" w:space="0" w:color="000000" w:themeColor="text1"/>
            </w:tcBorders>
            <w:tcMar>
              <w:top w:w="0" w:type="dxa"/>
              <w:left w:w="100" w:type="dxa"/>
              <w:bottom w:w="0" w:type="dxa"/>
              <w:right w:w="100" w:type="dxa"/>
            </w:tcMar>
          </w:tcPr>
          <w:p w14:paraId="3AA2A200" w14:textId="77777777" w:rsidR="00BF494A" w:rsidRDefault="00000000" w:rsidP="3E158356">
            <w:pPr>
              <w:spacing w:line="360" w:lineRule="auto"/>
              <w:jc w:val="right"/>
              <w:rPr>
                <w:sz w:val="20"/>
                <w:szCs w:val="20"/>
              </w:rPr>
            </w:pPr>
            <w:r w:rsidRPr="3E158356">
              <w:rPr>
                <w:sz w:val="20"/>
                <w:szCs w:val="20"/>
              </w:rPr>
              <w:t>0.585</w:t>
            </w:r>
          </w:p>
        </w:tc>
        <w:tc>
          <w:tcPr>
            <w:tcW w:w="900" w:type="dxa"/>
            <w:tcBorders>
              <w:bottom w:val="single" w:sz="8" w:space="0" w:color="000000" w:themeColor="text1"/>
            </w:tcBorders>
            <w:tcMar>
              <w:top w:w="0" w:type="dxa"/>
              <w:left w:w="100" w:type="dxa"/>
              <w:bottom w:w="0" w:type="dxa"/>
              <w:right w:w="100" w:type="dxa"/>
            </w:tcMar>
          </w:tcPr>
          <w:p w14:paraId="0C2DC05B" w14:textId="77777777" w:rsidR="00BF494A" w:rsidRDefault="00000000" w:rsidP="3E158356">
            <w:pPr>
              <w:spacing w:line="360" w:lineRule="auto"/>
              <w:jc w:val="right"/>
              <w:rPr>
                <w:sz w:val="20"/>
                <w:szCs w:val="20"/>
              </w:rPr>
            </w:pPr>
            <w:r w:rsidRPr="3E158356">
              <w:rPr>
                <w:sz w:val="20"/>
                <w:szCs w:val="20"/>
              </w:rPr>
              <w:t>2</w:t>
            </w:r>
          </w:p>
        </w:tc>
      </w:tr>
    </w:tbl>
    <w:p w14:paraId="73D48F6C" w14:textId="77777777" w:rsidR="00BF494A" w:rsidRDefault="00000000" w:rsidP="3E158356">
      <w:pPr>
        <w:spacing w:line="360" w:lineRule="auto"/>
        <w:jc w:val="center"/>
        <w:rPr>
          <w:sz w:val="20"/>
          <w:szCs w:val="20"/>
        </w:rPr>
      </w:pPr>
      <w:r w:rsidRPr="3E158356">
        <w:rPr>
          <w:sz w:val="20"/>
          <w:szCs w:val="20"/>
        </w:rPr>
        <w:t>Nota. Elaboración propia del autor.</w:t>
      </w:r>
    </w:p>
    <w:p w14:paraId="3C8F08A9" w14:textId="77777777" w:rsidR="00BF494A" w:rsidRDefault="00000000" w:rsidP="3E158356">
      <w:pPr>
        <w:spacing w:line="360" w:lineRule="auto"/>
        <w:jc w:val="center"/>
        <w:rPr>
          <w:sz w:val="20"/>
          <w:szCs w:val="20"/>
        </w:rPr>
      </w:pPr>
      <w:r w:rsidRPr="3E158356">
        <w:rPr>
          <w:sz w:val="20"/>
          <w:szCs w:val="20"/>
        </w:rPr>
        <w:t xml:space="preserve"> </w:t>
      </w:r>
    </w:p>
    <w:p w14:paraId="4197DC4B" w14:textId="598571FD" w:rsidR="00BF494A" w:rsidRPr="001B6AFA" w:rsidRDefault="4B32F542" w:rsidP="3E158356">
      <w:pPr>
        <w:jc w:val="both"/>
        <w:rPr>
          <w:b/>
          <w:bCs/>
          <w:sz w:val="24"/>
          <w:szCs w:val="24"/>
        </w:rPr>
      </w:pPr>
      <w:r w:rsidRPr="001B6AFA">
        <w:rPr>
          <w:b/>
          <w:bCs/>
          <w:sz w:val="24"/>
          <w:szCs w:val="24"/>
        </w:rPr>
        <w:t>5. Análisis de los Datos</w:t>
      </w:r>
    </w:p>
    <w:p w14:paraId="79EB0BEC" w14:textId="0B978925" w:rsidR="00BF494A" w:rsidRDefault="00000000" w:rsidP="3E158356">
      <w:pPr>
        <w:jc w:val="both"/>
      </w:pPr>
      <w:r w:rsidRPr="3E158356">
        <w:rPr>
          <w:lang w:val="es-ES"/>
        </w:rPr>
        <w:t xml:space="preserve">El instrumento de medición se aplicó a una muestra de 251 usuarios del transporte público, de tal manera que segmentado por el sexo biológico 127 fueron hombres y 124 fueron mujeres; por el lado de las edades de los encuestados, la mayoría se ubicó entre los 35-39 años con un valor de 68 encuestados, seguido se tiene a la categoría de 30-34 años con 53 encuestados. En cuanto a su grado de estudios 178 tiene secundaria, 32 preparatoria, 25 licenciatura, 9 primaria, 5 maestría y 2 doctorado. Por otro lado, las familias de los encuestados están conformadas en su gran mayor de 2 personas con un valor de 117 y 3 personas con 82, el resto indica que son más de 4 miembros en sus familias.  Con el objetivo de analizar los datos se usó la regresión lineal múltiple, la cual permite modelar la relación entre una variable dependiente “y”, y múltiples variables independientes X1, X2…Xn   + </w:t>
      </w:r>
      <w:r w:rsidR="001B6AFA" w:rsidRPr="3E158356">
        <w:rPr>
          <w:lang w:val="es-ES"/>
        </w:rPr>
        <w:t>e (</w:t>
      </w:r>
      <w:r w:rsidRPr="3E158356">
        <w:rPr>
          <w:lang w:val="es-ES"/>
        </w:rPr>
        <w:t>Montgomery, 2018).  Por otro lado, un modelo de regresión lineal múltiple debe de cumplir supuestos para que este tenga validez, los cuales se comprueban a continuación:</w:t>
      </w:r>
    </w:p>
    <w:p w14:paraId="49356567" w14:textId="77777777" w:rsidR="00BF494A" w:rsidRDefault="00000000" w:rsidP="3E158356">
      <w:pPr>
        <w:jc w:val="both"/>
      </w:pPr>
      <w:r>
        <w:t xml:space="preserve"> </w:t>
      </w:r>
    </w:p>
    <w:p w14:paraId="2080063F" w14:textId="77777777" w:rsidR="00BF494A" w:rsidRPr="001B6AFA" w:rsidRDefault="00000000" w:rsidP="3E158356">
      <w:pPr>
        <w:jc w:val="both"/>
      </w:pPr>
      <w:r w:rsidRPr="001B6AFA">
        <w:t>Coeficiente de correlación lineal</w:t>
      </w:r>
    </w:p>
    <w:p w14:paraId="6A7C72F4" w14:textId="77777777" w:rsidR="00BF494A" w:rsidRDefault="00000000" w:rsidP="3E158356">
      <w:pPr>
        <w:jc w:val="both"/>
      </w:pPr>
      <w:r>
        <w:t>El coeficiente de R2 ajustado es una métrica que mide qué tan bien un modelo de regresión lineal se ajusta a los datos; En esta investigación el resultado de la R² adj.  fue de .635, en donde las variables que tuvieron resultaron en el modelo son actitud de servicio, accesibilidad, información</w:t>
      </w:r>
      <w:r w:rsidRPr="3E158356">
        <w:rPr>
          <w:sz w:val="24"/>
          <w:szCs w:val="24"/>
        </w:rPr>
        <w:t xml:space="preserve"> </w:t>
      </w:r>
      <w:r>
        <w:t xml:space="preserve">y seguridad con un estadístico.  </w:t>
      </w:r>
    </w:p>
    <w:p w14:paraId="4352F333" w14:textId="77777777" w:rsidR="00BF494A" w:rsidRDefault="00000000" w:rsidP="3E158356">
      <w:pPr>
        <w:jc w:val="both"/>
        <w:rPr>
          <w:sz w:val="24"/>
          <w:szCs w:val="24"/>
        </w:rPr>
      </w:pPr>
      <w:r w:rsidRPr="3E158356">
        <w:rPr>
          <w:sz w:val="24"/>
          <w:szCs w:val="24"/>
        </w:rPr>
        <w:t xml:space="preserve"> </w:t>
      </w:r>
    </w:p>
    <w:p w14:paraId="6048CF55" w14:textId="77777777" w:rsidR="00BF494A" w:rsidRPr="001B6AFA" w:rsidRDefault="00000000" w:rsidP="3E158356">
      <w:pPr>
        <w:jc w:val="both"/>
      </w:pPr>
      <w:r w:rsidRPr="001B6AFA">
        <w:t xml:space="preserve">Independencia de los residuos  </w:t>
      </w:r>
    </w:p>
    <w:p w14:paraId="6446C79E" w14:textId="77777777" w:rsidR="00BF494A" w:rsidRDefault="00000000" w:rsidP="3E158356">
      <w:pPr>
        <w:jc w:val="both"/>
      </w:pPr>
      <w:r>
        <w:t xml:space="preserve">Para comprobar la independencia de los residuos se usó el estadístico Durbin- Watson el cual debe de encontrarse entre 0 y 4, en donde &gt;2 indica una autocorrelación negativa, &lt;2 autocorrelación positiva, por otro lado, un valor de 2 significa que no hay autocorrelación de los residuos; para esta investigación el valor obtenido es de 1.989, lo cual al estar muy cerca de 2, indica que no hay evidencia fuerte de correlación en los residuos. </w:t>
      </w:r>
    </w:p>
    <w:p w14:paraId="0A64ED24" w14:textId="77777777" w:rsidR="00BF494A" w:rsidRDefault="00000000" w:rsidP="3E158356">
      <w:pPr>
        <w:jc w:val="both"/>
        <w:rPr>
          <w:sz w:val="24"/>
          <w:szCs w:val="24"/>
        </w:rPr>
      </w:pPr>
      <w:r w:rsidRPr="3E158356">
        <w:rPr>
          <w:sz w:val="24"/>
          <w:szCs w:val="24"/>
        </w:rPr>
        <w:t xml:space="preserve"> </w:t>
      </w:r>
    </w:p>
    <w:p w14:paraId="5CEA3167" w14:textId="77777777" w:rsidR="00BF494A" w:rsidRDefault="00000000" w:rsidP="3E158356">
      <w:pPr>
        <w:pBdr>
          <w:top w:val="nil"/>
          <w:left w:val="nil"/>
          <w:bottom w:val="nil"/>
          <w:right w:val="nil"/>
          <w:between w:val="nil"/>
        </w:pBdr>
        <w:jc w:val="both"/>
      </w:pPr>
      <w:r>
        <w:t>Análisis de varianza</w:t>
      </w:r>
    </w:p>
    <w:p w14:paraId="1F762685" w14:textId="77777777" w:rsidR="00BF494A" w:rsidRDefault="00000000" w:rsidP="3E158356">
      <w:pPr>
        <w:pBdr>
          <w:top w:val="nil"/>
          <w:left w:val="nil"/>
          <w:bottom w:val="nil"/>
          <w:right w:val="nil"/>
          <w:between w:val="nil"/>
        </w:pBdr>
        <w:jc w:val="both"/>
      </w:pPr>
      <w:r w:rsidRPr="3E158356">
        <w:rPr>
          <w:lang w:val="es-ES"/>
        </w:rPr>
        <w:t>Con el objetivo de determinar si el modelo propuesto es significativo o no se usó el análisis de varianza, usando el método stepwise, el cual es una técnica de selección de variables en modelos de regresión, donde las variables independientes se agregan o eliminan automáticamente, su objetivo es encontrar un modelo óptimo. En la tabla 4, se puede observar que el modelo 1 que se obtuvo, es un modelo significativo el cual incluye 5 de las 7 variables propuestas inicialmente en el modelo de investigación.</w:t>
      </w:r>
    </w:p>
    <w:p w14:paraId="12B07796" w14:textId="77777777" w:rsidR="00BF494A" w:rsidRDefault="00BF494A" w:rsidP="3E158356">
      <w:pPr>
        <w:pBdr>
          <w:top w:val="nil"/>
          <w:left w:val="nil"/>
          <w:bottom w:val="nil"/>
          <w:right w:val="nil"/>
          <w:between w:val="nil"/>
        </w:pBdr>
        <w:jc w:val="both"/>
      </w:pPr>
    </w:p>
    <w:p w14:paraId="16E882F9" w14:textId="77777777" w:rsidR="00BF494A" w:rsidRDefault="00BF494A" w:rsidP="3E158356">
      <w:pPr>
        <w:pBdr>
          <w:top w:val="nil"/>
          <w:left w:val="nil"/>
          <w:bottom w:val="nil"/>
          <w:right w:val="nil"/>
          <w:between w:val="nil"/>
        </w:pBdr>
        <w:jc w:val="center"/>
        <w:rPr>
          <w:sz w:val="20"/>
          <w:szCs w:val="20"/>
        </w:rPr>
      </w:pPr>
    </w:p>
    <w:p w14:paraId="57607D53" w14:textId="77777777" w:rsidR="001B6AFA" w:rsidRDefault="001B6AFA" w:rsidP="3E158356">
      <w:pPr>
        <w:pBdr>
          <w:top w:val="nil"/>
          <w:left w:val="nil"/>
          <w:bottom w:val="nil"/>
          <w:right w:val="nil"/>
          <w:between w:val="nil"/>
        </w:pBdr>
        <w:jc w:val="center"/>
        <w:rPr>
          <w:sz w:val="20"/>
          <w:szCs w:val="20"/>
        </w:rPr>
      </w:pPr>
    </w:p>
    <w:p w14:paraId="70F536E3" w14:textId="77777777" w:rsidR="00BF494A" w:rsidRDefault="00BF494A" w:rsidP="3E158356">
      <w:pPr>
        <w:pBdr>
          <w:top w:val="nil"/>
          <w:left w:val="nil"/>
          <w:bottom w:val="nil"/>
          <w:right w:val="nil"/>
          <w:between w:val="nil"/>
        </w:pBdr>
        <w:jc w:val="center"/>
        <w:rPr>
          <w:sz w:val="20"/>
          <w:szCs w:val="20"/>
        </w:rPr>
      </w:pPr>
    </w:p>
    <w:p w14:paraId="20AEA69A" w14:textId="77777777" w:rsidR="001B6AFA" w:rsidRDefault="001B6AFA" w:rsidP="3E158356">
      <w:pPr>
        <w:pBdr>
          <w:top w:val="nil"/>
          <w:left w:val="nil"/>
          <w:bottom w:val="nil"/>
          <w:right w:val="nil"/>
          <w:between w:val="nil"/>
        </w:pBdr>
        <w:spacing w:line="360" w:lineRule="auto"/>
        <w:jc w:val="center"/>
        <w:rPr>
          <w:sz w:val="20"/>
          <w:szCs w:val="20"/>
        </w:rPr>
      </w:pPr>
    </w:p>
    <w:p w14:paraId="073A8F4C" w14:textId="77777777" w:rsidR="001B6AFA" w:rsidRDefault="001B6AFA" w:rsidP="3E158356">
      <w:pPr>
        <w:pBdr>
          <w:top w:val="nil"/>
          <w:left w:val="nil"/>
          <w:bottom w:val="nil"/>
          <w:right w:val="nil"/>
          <w:between w:val="nil"/>
        </w:pBdr>
        <w:spacing w:line="360" w:lineRule="auto"/>
        <w:jc w:val="center"/>
        <w:rPr>
          <w:sz w:val="20"/>
          <w:szCs w:val="20"/>
        </w:rPr>
      </w:pPr>
    </w:p>
    <w:p w14:paraId="1DED7501" w14:textId="77777777" w:rsidR="001B6AFA" w:rsidRDefault="001B6AFA" w:rsidP="3E158356">
      <w:pPr>
        <w:pBdr>
          <w:top w:val="nil"/>
          <w:left w:val="nil"/>
          <w:bottom w:val="nil"/>
          <w:right w:val="nil"/>
          <w:between w:val="nil"/>
        </w:pBdr>
        <w:spacing w:line="360" w:lineRule="auto"/>
        <w:jc w:val="center"/>
        <w:rPr>
          <w:sz w:val="20"/>
          <w:szCs w:val="20"/>
        </w:rPr>
      </w:pPr>
    </w:p>
    <w:p w14:paraId="0A4797A8" w14:textId="6C97FDB8" w:rsidR="00BF494A" w:rsidRDefault="00000000" w:rsidP="3E158356">
      <w:pPr>
        <w:pBdr>
          <w:top w:val="nil"/>
          <w:left w:val="nil"/>
          <w:bottom w:val="nil"/>
          <w:right w:val="nil"/>
          <w:between w:val="nil"/>
        </w:pBdr>
        <w:spacing w:line="360" w:lineRule="auto"/>
        <w:jc w:val="center"/>
        <w:rPr>
          <w:sz w:val="20"/>
          <w:szCs w:val="20"/>
        </w:rPr>
      </w:pPr>
      <w:r w:rsidRPr="3E158356">
        <w:rPr>
          <w:sz w:val="20"/>
          <w:szCs w:val="20"/>
        </w:rPr>
        <w:t>Tabla 4 Análisis de Varianza</w:t>
      </w:r>
    </w:p>
    <w:tbl>
      <w:tblPr>
        <w:tblW w:w="889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455"/>
        <w:gridCol w:w="1500"/>
        <w:gridCol w:w="1110"/>
        <w:gridCol w:w="1005"/>
        <w:gridCol w:w="1425"/>
        <w:gridCol w:w="1260"/>
        <w:gridCol w:w="1140"/>
      </w:tblGrid>
      <w:tr w:rsidR="00BF494A" w14:paraId="78C4AD79" w14:textId="77777777" w:rsidTr="3E158356">
        <w:trPr>
          <w:trHeight w:val="735"/>
          <w:jc w:val="center"/>
        </w:trPr>
        <w:tc>
          <w:tcPr>
            <w:tcW w:w="1455" w:type="dxa"/>
            <w:tcBorders>
              <w:top w:val="single" w:sz="8" w:space="0" w:color="000000" w:themeColor="text1"/>
              <w:bottom w:val="single" w:sz="8" w:space="0" w:color="000000" w:themeColor="text1"/>
            </w:tcBorders>
            <w:tcMar>
              <w:top w:w="0" w:type="dxa"/>
              <w:left w:w="100" w:type="dxa"/>
              <w:bottom w:w="0" w:type="dxa"/>
              <w:right w:w="100" w:type="dxa"/>
            </w:tcMar>
          </w:tcPr>
          <w:p w14:paraId="7791BECD"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Modelo</w:t>
            </w:r>
          </w:p>
        </w:tc>
        <w:tc>
          <w:tcPr>
            <w:tcW w:w="2610" w:type="dxa"/>
            <w:gridSpan w:val="2"/>
            <w:tcBorders>
              <w:top w:val="single" w:sz="8" w:space="0" w:color="000000" w:themeColor="text1"/>
              <w:bottom w:val="single" w:sz="8" w:space="0" w:color="000000" w:themeColor="text1"/>
            </w:tcBorders>
            <w:tcMar>
              <w:top w:w="0" w:type="dxa"/>
              <w:left w:w="100" w:type="dxa"/>
              <w:bottom w:w="0" w:type="dxa"/>
              <w:right w:w="100" w:type="dxa"/>
            </w:tcMar>
          </w:tcPr>
          <w:p w14:paraId="2D51B636"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Suma de Cuadrados</w:t>
            </w:r>
          </w:p>
        </w:tc>
        <w:tc>
          <w:tcPr>
            <w:tcW w:w="1005" w:type="dxa"/>
            <w:tcBorders>
              <w:top w:val="single" w:sz="8" w:space="0" w:color="000000" w:themeColor="text1"/>
              <w:bottom w:val="single" w:sz="8" w:space="0" w:color="000000" w:themeColor="text1"/>
            </w:tcBorders>
            <w:tcMar>
              <w:top w:w="0" w:type="dxa"/>
              <w:left w:w="100" w:type="dxa"/>
              <w:bottom w:w="0" w:type="dxa"/>
              <w:right w:w="100" w:type="dxa"/>
            </w:tcMar>
          </w:tcPr>
          <w:p w14:paraId="32C7F349" w14:textId="77777777" w:rsidR="00BF494A" w:rsidRDefault="00000000" w:rsidP="3E158356">
            <w:pPr>
              <w:pBdr>
                <w:top w:val="nil"/>
                <w:left w:val="nil"/>
                <w:bottom w:val="nil"/>
                <w:right w:val="nil"/>
                <w:between w:val="nil"/>
              </w:pBdr>
              <w:spacing w:line="360" w:lineRule="auto"/>
              <w:jc w:val="both"/>
              <w:rPr>
                <w:sz w:val="20"/>
                <w:szCs w:val="20"/>
                <w:lang w:val="es-ES"/>
              </w:rPr>
            </w:pPr>
            <w:r w:rsidRPr="3E158356">
              <w:rPr>
                <w:sz w:val="20"/>
                <w:szCs w:val="20"/>
                <w:lang w:val="es-ES"/>
              </w:rPr>
              <w:t>df</w:t>
            </w:r>
          </w:p>
        </w:tc>
        <w:tc>
          <w:tcPr>
            <w:tcW w:w="1425" w:type="dxa"/>
            <w:tcBorders>
              <w:top w:val="single" w:sz="8" w:space="0" w:color="000000" w:themeColor="text1"/>
              <w:bottom w:val="single" w:sz="8" w:space="0" w:color="000000" w:themeColor="text1"/>
            </w:tcBorders>
            <w:tcMar>
              <w:top w:w="0" w:type="dxa"/>
              <w:left w:w="100" w:type="dxa"/>
              <w:bottom w:w="0" w:type="dxa"/>
              <w:right w:w="100" w:type="dxa"/>
            </w:tcMar>
          </w:tcPr>
          <w:p w14:paraId="3BCCFDCE"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Medias Cuadradas</w:t>
            </w:r>
          </w:p>
        </w:tc>
        <w:tc>
          <w:tcPr>
            <w:tcW w:w="1260" w:type="dxa"/>
            <w:tcBorders>
              <w:top w:val="single" w:sz="8" w:space="0" w:color="000000" w:themeColor="text1"/>
              <w:bottom w:val="single" w:sz="8" w:space="0" w:color="000000" w:themeColor="text1"/>
            </w:tcBorders>
            <w:tcMar>
              <w:top w:w="0" w:type="dxa"/>
              <w:left w:w="100" w:type="dxa"/>
              <w:bottom w:w="0" w:type="dxa"/>
              <w:right w:w="100" w:type="dxa"/>
            </w:tcMar>
          </w:tcPr>
          <w:p w14:paraId="423189D9"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F</w:t>
            </w:r>
          </w:p>
        </w:tc>
        <w:tc>
          <w:tcPr>
            <w:tcW w:w="1140" w:type="dxa"/>
            <w:tcBorders>
              <w:top w:val="single" w:sz="8" w:space="0" w:color="000000" w:themeColor="text1"/>
              <w:bottom w:val="single" w:sz="8" w:space="0" w:color="000000" w:themeColor="text1"/>
            </w:tcBorders>
            <w:tcMar>
              <w:top w:w="0" w:type="dxa"/>
              <w:left w:w="100" w:type="dxa"/>
              <w:bottom w:w="0" w:type="dxa"/>
              <w:right w:w="100" w:type="dxa"/>
            </w:tcMar>
          </w:tcPr>
          <w:p w14:paraId="018224A6"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Sig.</w:t>
            </w:r>
          </w:p>
        </w:tc>
      </w:tr>
      <w:tr w:rsidR="00BF494A" w14:paraId="252D29D5" w14:textId="77777777" w:rsidTr="3E158356">
        <w:trPr>
          <w:trHeight w:val="450"/>
          <w:jc w:val="center"/>
        </w:trPr>
        <w:tc>
          <w:tcPr>
            <w:tcW w:w="1455" w:type="dxa"/>
            <w:vMerge w:val="restart"/>
            <w:tcBorders>
              <w:bottom w:val="single" w:sz="8" w:space="0" w:color="000000" w:themeColor="text1"/>
            </w:tcBorders>
            <w:tcMar>
              <w:top w:w="0" w:type="dxa"/>
              <w:left w:w="100" w:type="dxa"/>
              <w:bottom w:w="0" w:type="dxa"/>
              <w:right w:w="100" w:type="dxa"/>
            </w:tcMar>
          </w:tcPr>
          <w:p w14:paraId="2C3FEB81"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1</w:t>
            </w:r>
          </w:p>
        </w:tc>
        <w:tc>
          <w:tcPr>
            <w:tcW w:w="1500" w:type="dxa"/>
            <w:tcBorders>
              <w:bottom w:val="single" w:sz="8" w:space="0" w:color="000000" w:themeColor="text1"/>
            </w:tcBorders>
            <w:tcMar>
              <w:top w:w="0" w:type="dxa"/>
              <w:left w:w="100" w:type="dxa"/>
              <w:bottom w:w="0" w:type="dxa"/>
              <w:right w:w="100" w:type="dxa"/>
            </w:tcMar>
          </w:tcPr>
          <w:p w14:paraId="2B3A6C23"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Regresión</w:t>
            </w:r>
          </w:p>
        </w:tc>
        <w:tc>
          <w:tcPr>
            <w:tcW w:w="1110" w:type="dxa"/>
            <w:tcBorders>
              <w:bottom w:val="single" w:sz="8" w:space="0" w:color="000000" w:themeColor="text1"/>
            </w:tcBorders>
            <w:tcMar>
              <w:top w:w="0" w:type="dxa"/>
              <w:left w:w="100" w:type="dxa"/>
              <w:bottom w:w="0" w:type="dxa"/>
              <w:right w:w="100" w:type="dxa"/>
            </w:tcMar>
          </w:tcPr>
          <w:p w14:paraId="7B533DFF"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157.214</w:t>
            </w:r>
          </w:p>
        </w:tc>
        <w:tc>
          <w:tcPr>
            <w:tcW w:w="1005" w:type="dxa"/>
            <w:tcBorders>
              <w:bottom w:val="single" w:sz="8" w:space="0" w:color="000000" w:themeColor="text1"/>
            </w:tcBorders>
            <w:tcMar>
              <w:top w:w="0" w:type="dxa"/>
              <w:left w:w="100" w:type="dxa"/>
              <w:bottom w:w="0" w:type="dxa"/>
              <w:right w:w="100" w:type="dxa"/>
            </w:tcMar>
          </w:tcPr>
          <w:p w14:paraId="437E642F"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5</w:t>
            </w:r>
          </w:p>
        </w:tc>
        <w:tc>
          <w:tcPr>
            <w:tcW w:w="1425" w:type="dxa"/>
            <w:tcBorders>
              <w:bottom w:val="single" w:sz="8" w:space="0" w:color="000000" w:themeColor="text1"/>
            </w:tcBorders>
            <w:tcMar>
              <w:top w:w="0" w:type="dxa"/>
              <w:left w:w="100" w:type="dxa"/>
              <w:bottom w:w="0" w:type="dxa"/>
              <w:right w:w="100" w:type="dxa"/>
            </w:tcMar>
          </w:tcPr>
          <w:p w14:paraId="62D64559"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31.443</w:t>
            </w:r>
          </w:p>
        </w:tc>
        <w:tc>
          <w:tcPr>
            <w:tcW w:w="1260" w:type="dxa"/>
            <w:tcBorders>
              <w:bottom w:val="single" w:sz="8" w:space="0" w:color="000000" w:themeColor="text1"/>
            </w:tcBorders>
            <w:tcMar>
              <w:top w:w="0" w:type="dxa"/>
              <w:left w:w="100" w:type="dxa"/>
              <w:bottom w:w="0" w:type="dxa"/>
              <w:right w:w="100" w:type="dxa"/>
            </w:tcMar>
          </w:tcPr>
          <w:p w14:paraId="512F6536"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87.618</w:t>
            </w:r>
          </w:p>
        </w:tc>
        <w:tc>
          <w:tcPr>
            <w:tcW w:w="1140" w:type="dxa"/>
            <w:tcBorders>
              <w:bottom w:val="single" w:sz="8" w:space="0" w:color="000000" w:themeColor="text1"/>
            </w:tcBorders>
            <w:tcMar>
              <w:top w:w="0" w:type="dxa"/>
              <w:left w:w="100" w:type="dxa"/>
              <w:bottom w:w="0" w:type="dxa"/>
              <w:right w:w="100" w:type="dxa"/>
            </w:tcMar>
          </w:tcPr>
          <w:p w14:paraId="224AA874"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.000f</w:t>
            </w:r>
          </w:p>
        </w:tc>
      </w:tr>
      <w:tr w:rsidR="00BF494A" w14:paraId="517C05D6" w14:textId="77777777" w:rsidTr="3E158356">
        <w:trPr>
          <w:trHeight w:val="375"/>
          <w:jc w:val="center"/>
        </w:trPr>
        <w:tc>
          <w:tcPr>
            <w:tcW w:w="1455" w:type="dxa"/>
            <w:vMerge/>
            <w:tcMar>
              <w:top w:w="100" w:type="dxa"/>
              <w:left w:w="100" w:type="dxa"/>
              <w:bottom w:w="100" w:type="dxa"/>
              <w:right w:w="100" w:type="dxa"/>
            </w:tcMar>
          </w:tcPr>
          <w:p w14:paraId="50AA92FD" w14:textId="77777777" w:rsidR="00BF494A" w:rsidRDefault="00BF494A">
            <w:pPr>
              <w:pBdr>
                <w:top w:val="nil"/>
                <w:left w:val="nil"/>
                <w:bottom w:val="nil"/>
                <w:right w:val="nil"/>
                <w:between w:val="nil"/>
              </w:pBdr>
              <w:spacing w:line="360" w:lineRule="auto"/>
              <w:jc w:val="both"/>
            </w:pPr>
          </w:p>
        </w:tc>
        <w:tc>
          <w:tcPr>
            <w:tcW w:w="1500" w:type="dxa"/>
            <w:tcBorders>
              <w:bottom w:val="single" w:sz="8" w:space="0" w:color="000000" w:themeColor="text1"/>
            </w:tcBorders>
            <w:tcMar>
              <w:top w:w="0" w:type="dxa"/>
              <w:left w:w="100" w:type="dxa"/>
              <w:bottom w:w="0" w:type="dxa"/>
              <w:right w:w="100" w:type="dxa"/>
            </w:tcMar>
          </w:tcPr>
          <w:p w14:paraId="3AD5E01B"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Residual</w:t>
            </w:r>
          </w:p>
        </w:tc>
        <w:tc>
          <w:tcPr>
            <w:tcW w:w="1110" w:type="dxa"/>
            <w:tcBorders>
              <w:bottom w:val="single" w:sz="8" w:space="0" w:color="000000" w:themeColor="text1"/>
            </w:tcBorders>
            <w:tcMar>
              <w:top w:w="0" w:type="dxa"/>
              <w:left w:w="100" w:type="dxa"/>
              <w:bottom w:w="0" w:type="dxa"/>
              <w:right w:w="100" w:type="dxa"/>
            </w:tcMar>
          </w:tcPr>
          <w:p w14:paraId="3A0350BD"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87.562</w:t>
            </w:r>
          </w:p>
        </w:tc>
        <w:tc>
          <w:tcPr>
            <w:tcW w:w="1005" w:type="dxa"/>
            <w:tcBorders>
              <w:bottom w:val="single" w:sz="8" w:space="0" w:color="000000" w:themeColor="text1"/>
            </w:tcBorders>
            <w:tcMar>
              <w:top w:w="0" w:type="dxa"/>
              <w:left w:w="100" w:type="dxa"/>
              <w:bottom w:w="0" w:type="dxa"/>
              <w:right w:w="100" w:type="dxa"/>
            </w:tcMar>
          </w:tcPr>
          <w:p w14:paraId="2C3D2FD6"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244</w:t>
            </w:r>
          </w:p>
        </w:tc>
        <w:tc>
          <w:tcPr>
            <w:tcW w:w="1425" w:type="dxa"/>
            <w:tcBorders>
              <w:bottom w:val="single" w:sz="8" w:space="0" w:color="000000" w:themeColor="text1"/>
            </w:tcBorders>
            <w:tcMar>
              <w:top w:w="0" w:type="dxa"/>
              <w:left w:w="100" w:type="dxa"/>
              <w:bottom w:w="0" w:type="dxa"/>
              <w:right w:w="100" w:type="dxa"/>
            </w:tcMar>
          </w:tcPr>
          <w:p w14:paraId="42610207"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.359</w:t>
            </w:r>
          </w:p>
        </w:tc>
        <w:tc>
          <w:tcPr>
            <w:tcW w:w="1260" w:type="dxa"/>
            <w:tcBorders>
              <w:bottom w:val="single" w:sz="8" w:space="0" w:color="000000" w:themeColor="text1"/>
            </w:tcBorders>
            <w:tcMar>
              <w:top w:w="0" w:type="dxa"/>
              <w:left w:w="100" w:type="dxa"/>
              <w:bottom w:w="0" w:type="dxa"/>
              <w:right w:w="100" w:type="dxa"/>
            </w:tcMar>
          </w:tcPr>
          <w:p w14:paraId="1E97A5DB" w14:textId="77777777" w:rsidR="00BF494A" w:rsidRDefault="00BF494A" w:rsidP="3E158356">
            <w:pPr>
              <w:pBdr>
                <w:top w:val="nil"/>
                <w:left w:val="nil"/>
                <w:bottom w:val="nil"/>
                <w:right w:val="nil"/>
                <w:between w:val="nil"/>
              </w:pBdr>
              <w:spacing w:line="360" w:lineRule="auto"/>
              <w:jc w:val="both"/>
              <w:rPr>
                <w:sz w:val="20"/>
                <w:szCs w:val="20"/>
              </w:rPr>
            </w:pPr>
          </w:p>
        </w:tc>
        <w:tc>
          <w:tcPr>
            <w:tcW w:w="1140" w:type="dxa"/>
            <w:tcBorders>
              <w:bottom w:val="single" w:sz="8" w:space="0" w:color="000000" w:themeColor="text1"/>
            </w:tcBorders>
            <w:tcMar>
              <w:top w:w="0" w:type="dxa"/>
              <w:left w:w="100" w:type="dxa"/>
              <w:bottom w:w="0" w:type="dxa"/>
              <w:right w:w="100" w:type="dxa"/>
            </w:tcMar>
          </w:tcPr>
          <w:p w14:paraId="3AC277D5" w14:textId="77777777" w:rsidR="00BF494A" w:rsidRDefault="00BF494A" w:rsidP="3E158356">
            <w:pPr>
              <w:pBdr>
                <w:top w:val="nil"/>
                <w:left w:val="nil"/>
                <w:bottom w:val="nil"/>
                <w:right w:val="nil"/>
                <w:between w:val="nil"/>
              </w:pBdr>
              <w:spacing w:line="360" w:lineRule="auto"/>
              <w:jc w:val="both"/>
              <w:rPr>
                <w:sz w:val="20"/>
                <w:szCs w:val="20"/>
              </w:rPr>
            </w:pPr>
          </w:p>
        </w:tc>
      </w:tr>
      <w:tr w:rsidR="00BF494A" w14:paraId="528931B8" w14:textId="77777777" w:rsidTr="3E158356">
        <w:trPr>
          <w:trHeight w:val="375"/>
          <w:jc w:val="center"/>
        </w:trPr>
        <w:tc>
          <w:tcPr>
            <w:tcW w:w="1455" w:type="dxa"/>
            <w:vMerge/>
            <w:tcMar>
              <w:top w:w="100" w:type="dxa"/>
              <w:left w:w="100" w:type="dxa"/>
              <w:bottom w:w="100" w:type="dxa"/>
              <w:right w:w="100" w:type="dxa"/>
            </w:tcMar>
          </w:tcPr>
          <w:p w14:paraId="1DF8CC52" w14:textId="77777777" w:rsidR="00BF494A" w:rsidRDefault="00BF494A">
            <w:pPr>
              <w:pBdr>
                <w:top w:val="nil"/>
                <w:left w:val="nil"/>
                <w:bottom w:val="nil"/>
                <w:right w:val="nil"/>
                <w:between w:val="nil"/>
              </w:pBdr>
              <w:spacing w:line="360" w:lineRule="auto"/>
              <w:jc w:val="both"/>
            </w:pPr>
          </w:p>
        </w:tc>
        <w:tc>
          <w:tcPr>
            <w:tcW w:w="1500" w:type="dxa"/>
            <w:tcBorders>
              <w:bottom w:val="single" w:sz="8" w:space="0" w:color="000000" w:themeColor="text1"/>
            </w:tcBorders>
            <w:tcMar>
              <w:top w:w="0" w:type="dxa"/>
              <w:left w:w="100" w:type="dxa"/>
              <w:bottom w:w="0" w:type="dxa"/>
              <w:right w:w="100" w:type="dxa"/>
            </w:tcMar>
          </w:tcPr>
          <w:p w14:paraId="6CC316A4"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Total</w:t>
            </w:r>
          </w:p>
        </w:tc>
        <w:tc>
          <w:tcPr>
            <w:tcW w:w="1110" w:type="dxa"/>
            <w:tcBorders>
              <w:bottom w:val="single" w:sz="8" w:space="0" w:color="000000" w:themeColor="text1"/>
            </w:tcBorders>
            <w:tcMar>
              <w:top w:w="0" w:type="dxa"/>
              <w:left w:w="100" w:type="dxa"/>
              <w:bottom w:w="0" w:type="dxa"/>
              <w:right w:w="100" w:type="dxa"/>
            </w:tcMar>
          </w:tcPr>
          <w:p w14:paraId="13487BE8"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244.776</w:t>
            </w:r>
          </w:p>
        </w:tc>
        <w:tc>
          <w:tcPr>
            <w:tcW w:w="1005" w:type="dxa"/>
            <w:tcBorders>
              <w:bottom w:val="single" w:sz="8" w:space="0" w:color="000000" w:themeColor="text1"/>
            </w:tcBorders>
            <w:tcMar>
              <w:top w:w="0" w:type="dxa"/>
              <w:left w:w="100" w:type="dxa"/>
              <w:bottom w:w="0" w:type="dxa"/>
              <w:right w:w="100" w:type="dxa"/>
            </w:tcMar>
          </w:tcPr>
          <w:p w14:paraId="5EC61D2A"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249</w:t>
            </w:r>
          </w:p>
        </w:tc>
        <w:tc>
          <w:tcPr>
            <w:tcW w:w="1425" w:type="dxa"/>
            <w:tcBorders>
              <w:bottom w:val="single" w:sz="8" w:space="0" w:color="000000" w:themeColor="text1"/>
            </w:tcBorders>
            <w:tcMar>
              <w:top w:w="0" w:type="dxa"/>
              <w:left w:w="100" w:type="dxa"/>
              <w:bottom w:w="0" w:type="dxa"/>
              <w:right w:w="100" w:type="dxa"/>
            </w:tcMar>
          </w:tcPr>
          <w:p w14:paraId="7159C2B3" w14:textId="77777777" w:rsidR="00BF494A" w:rsidRDefault="00BF494A" w:rsidP="3E158356">
            <w:pPr>
              <w:pBdr>
                <w:top w:val="nil"/>
                <w:left w:val="nil"/>
                <w:bottom w:val="nil"/>
                <w:right w:val="nil"/>
                <w:between w:val="nil"/>
              </w:pBdr>
              <w:spacing w:line="360" w:lineRule="auto"/>
              <w:jc w:val="both"/>
              <w:rPr>
                <w:sz w:val="20"/>
                <w:szCs w:val="20"/>
              </w:rPr>
            </w:pPr>
          </w:p>
        </w:tc>
        <w:tc>
          <w:tcPr>
            <w:tcW w:w="1260" w:type="dxa"/>
            <w:tcBorders>
              <w:bottom w:val="single" w:sz="8" w:space="0" w:color="000000" w:themeColor="text1"/>
            </w:tcBorders>
            <w:tcMar>
              <w:top w:w="0" w:type="dxa"/>
              <w:left w:w="100" w:type="dxa"/>
              <w:bottom w:w="0" w:type="dxa"/>
              <w:right w:w="100" w:type="dxa"/>
            </w:tcMar>
          </w:tcPr>
          <w:p w14:paraId="1B8F4331" w14:textId="77777777" w:rsidR="00BF494A" w:rsidRDefault="00BF494A" w:rsidP="3E158356">
            <w:pPr>
              <w:pBdr>
                <w:top w:val="nil"/>
                <w:left w:val="nil"/>
                <w:bottom w:val="nil"/>
                <w:right w:val="nil"/>
                <w:between w:val="nil"/>
              </w:pBdr>
              <w:spacing w:line="360" w:lineRule="auto"/>
              <w:jc w:val="both"/>
              <w:rPr>
                <w:sz w:val="20"/>
                <w:szCs w:val="20"/>
              </w:rPr>
            </w:pPr>
          </w:p>
        </w:tc>
        <w:tc>
          <w:tcPr>
            <w:tcW w:w="1140" w:type="dxa"/>
            <w:tcBorders>
              <w:bottom w:val="single" w:sz="8" w:space="0" w:color="000000" w:themeColor="text1"/>
            </w:tcBorders>
            <w:tcMar>
              <w:top w:w="0" w:type="dxa"/>
              <w:left w:w="100" w:type="dxa"/>
              <w:bottom w:w="0" w:type="dxa"/>
              <w:right w:w="100" w:type="dxa"/>
            </w:tcMar>
          </w:tcPr>
          <w:p w14:paraId="62117382" w14:textId="77777777" w:rsidR="00BF494A" w:rsidRDefault="00BF494A" w:rsidP="3E158356">
            <w:pPr>
              <w:pBdr>
                <w:top w:val="nil"/>
                <w:left w:val="nil"/>
                <w:bottom w:val="nil"/>
                <w:right w:val="nil"/>
                <w:between w:val="nil"/>
              </w:pBdr>
              <w:spacing w:line="360" w:lineRule="auto"/>
              <w:jc w:val="both"/>
              <w:rPr>
                <w:sz w:val="20"/>
                <w:szCs w:val="20"/>
              </w:rPr>
            </w:pPr>
          </w:p>
        </w:tc>
      </w:tr>
      <w:tr w:rsidR="00BF494A" w14:paraId="2060ADA0" w14:textId="77777777" w:rsidTr="3E158356">
        <w:trPr>
          <w:trHeight w:val="735"/>
          <w:jc w:val="center"/>
        </w:trPr>
        <w:tc>
          <w:tcPr>
            <w:tcW w:w="8895" w:type="dxa"/>
            <w:gridSpan w:val="7"/>
            <w:tcBorders>
              <w:bottom w:val="single" w:sz="8" w:space="0" w:color="000000" w:themeColor="text1"/>
            </w:tcBorders>
            <w:tcMar>
              <w:top w:w="0" w:type="dxa"/>
              <w:left w:w="100" w:type="dxa"/>
              <w:bottom w:w="0" w:type="dxa"/>
              <w:right w:w="100" w:type="dxa"/>
            </w:tcMar>
          </w:tcPr>
          <w:p w14:paraId="74454478" w14:textId="77777777" w:rsidR="00BF494A" w:rsidRDefault="00000000" w:rsidP="3E158356">
            <w:pPr>
              <w:pBdr>
                <w:top w:val="nil"/>
                <w:left w:val="nil"/>
                <w:bottom w:val="nil"/>
                <w:right w:val="nil"/>
                <w:between w:val="nil"/>
              </w:pBdr>
              <w:spacing w:line="360" w:lineRule="auto"/>
              <w:jc w:val="both"/>
              <w:rPr>
                <w:sz w:val="20"/>
                <w:szCs w:val="20"/>
              </w:rPr>
            </w:pPr>
            <w:r w:rsidRPr="3E158356">
              <w:rPr>
                <w:sz w:val="20"/>
                <w:szCs w:val="20"/>
              </w:rPr>
              <w:t>Variables Independientes: (Constante), Confort, Actitud de Servicio, Accesibilidad, Información, Seguridad</w:t>
            </w:r>
          </w:p>
        </w:tc>
      </w:tr>
    </w:tbl>
    <w:p w14:paraId="37F19AAF" w14:textId="77777777" w:rsidR="00BF494A" w:rsidRDefault="00000000" w:rsidP="3E158356">
      <w:pPr>
        <w:pBdr>
          <w:top w:val="nil"/>
          <w:left w:val="nil"/>
          <w:bottom w:val="nil"/>
          <w:right w:val="nil"/>
          <w:between w:val="nil"/>
        </w:pBdr>
        <w:spacing w:line="360" w:lineRule="auto"/>
        <w:jc w:val="center"/>
        <w:rPr>
          <w:sz w:val="20"/>
          <w:szCs w:val="20"/>
        </w:rPr>
      </w:pPr>
      <w:r w:rsidRPr="3E158356">
        <w:rPr>
          <w:sz w:val="20"/>
          <w:szCs w:val="20"/>
        </w:rPr>
        <w:t>Nota: Elaboración propia del autor con datos del SPSS 23.</w:t>
      </w:r>
    </w:p>
    <w:p w14:paraId="4AC7F0F5" w14:textId="77777777" w:rsidR="00BF494A" w:rsidRDefault="00000000" w:rsidP="3E158356">
      <w:pPr>
        <w:pBdr>
          <w:top w:val="nil"/>
          <w:left w:val="nil"/>
          <w:bottom w:val="nil"/>
          <w:right w:val="nil"/>
          <w:between w:val="nil"/>
        </w:pBdr>
        <w:jc w:val="both"/>
      </w:pPr>
      <w:r>
        <w:t xml:space="preserve"> </w:t>
      </w:r>
    </w:p>
    <w:p w14:paraId="3BDF22F3" w14:textId="2BB4CF17" w:rsidR="00BF494A" w:rsidRDefault="00000000" w:rsidP="3E158356">
      <w:pPr>
        <w:pBdr>
          <w:top w:val="nil"/>
          <w:left w:val="nil"/>
          <w:bottom w:val="nil"/>
          <w:right w:val="nil"/>
          <w:between w:val="nil"/>
        </w:pBdr>
        <w:jc w:val="both"/>
      </w:pPr>
      <w:r>
        <w:t>Multicolinealidad</w:t>
      </w:r>
    </w:p>
    <w:p w14:paraId="7A4C9F50" w14:textId="77777777" w:rsidR="00BF494A" w:rsidRDefault="00000000" w:rsidP="3E158356">
      <w:pPr>
        <w:pBdr>
          <w:top w:val="nil"/>
          <w:left w:val="nil"/>
          <w:bottom w:val="nil"/>
          <w:right w:val="nil"/>
          <w:between w:val="nil"/>
        </w:pBdr>
        <w:jc w:val="both"/>
      </w:pPr>
      <w:r>
        <w:t>Para determinar si existe multicolinealidad en el estudio se usó el factor de inflación de la varianza (VIF). Esta ocurre cuando las variables independientes están altamente correlacionadas entre sí, lo que puede afectar la estabilidad y confiabilidad del modelo. De acuerdo con la literatura, para que no haya multicolinealidad el VIF debe de encontrarse por debajo de 5. Lo cual es observado en la tabla 6 en donde podemos ubicar que los valores se encuentran entre 1.401 y 3.083, con esto podemos confirmar que no hay multicolinealidad en el problema de investigación.</w:t>
      </w:r>
    </w:p>
    <w:p w14:paraId="60549643" w14:textId="77777777" w:rsidR="001B6AFA" w:rsidRDefault="001B6AFA" w:rsidP="3E158356">
      <w:pPr>
        <w:pBdr>
          <w:top w:val="nil"/>
          <w:left w:val="nil"/>
          <w:bottom w:val="nil"/>
          <w:right w:val="nil"/>
          <w:between w:val="nil"/>
        </w:pBdr>
        <w:jc w:val="both"/>
      </w:pPr>
    </w:p>
    <w:p w14:paraId="5B6C41F4" w14:textId="77777777" w:rsidR="001B6AFA" w:rsidRDefault="001B6AFA" w:rsidP="3E158356">
      <w:pPr>
        <w:pBdr>
          <w:top w:val="nil"/>
          <w:left w:val="nil"/>
          <w:bottom w:val="nil"/>
          <w:right w:val="nil"/>
          <w:between w:val="nil"/>
        </w:pBdr>
        <w:jc w:val="both"/>
      </w:pPr>
    </w:p>
    <w:p w14:paraId="6888B480" w14:textId="77777777" w:rsidR="00BF494A" w:rsidRDefault="00000000" w:rsidP="3E158356">
      <w:pPr>
        <w:pBdr>
          <w:top w:val="nil"/>
          <w:left w:val="nil"/>
          <w:bottom w:val="nil"/>
          <w:right w:val="nil"/>
          <w:between w:val="nil"/>
        </w:pBdr>
        <w:jc w:val="both"/>
      </w:pPr>
      <w:r>
        <w:t xml:space="preserve"> </w:t>
      </w:r>
    </w:p>
    <w:p w14:paraId="04B8852D" w14:textId="52797B73" w:rsidR="00BF494A" w:rsidRDefault="00000000" w:rsidP="3E158356">
      <w:pPr>
        <w:pBdr>
          <w:top w:val="nil"/>
          <w:left w:val="nil"/>
          <w:bottom w:val="nil"/>
          <w:right w:val="nil"/>
          <w:between w:val="nil"/>
        </w:pBdr>
        <w:jc w:val="both"/>
      </w:pPr>
      <w:r>
        <w:t>Significancia de las variables</w:t>
      </w:r>
    </w:p>
    <w:p w14:paraId="35D9C0E0" w14:textId="77777777" w:rsidR="00BF494A" w:rsidRDefault="00000000" w:rsidP="3E158356">
      <w:pPr>
        <w:pBdr>
          <w:top w:val="nil"/>
          <w:left w:val="nil"/>
          <w:bottom w:val="nil"/>
          <w:right w:val="nil"/>
          <w:between w:val="nil"/>
        </w:pBdr>
        <w:jc w:val="both"/>
      </w:pPr>
      <w:r w:rsidRPr="3E158356">
        <w:rPr>
          <w:lang w:val="es-ES"/>
        </w:rPr>
        <w:t xml:space="preserve">Cuando realizamos una regresión lineal múltiple Y </w:t>
      </w:r>
      <w:proofErr w:type="gramStart"/>
      <w:r w:rsidRPr="3E158356">
        <w:rPr>
          <w:lang w:val="es-ES"/>
        </w:rPr>
        <w:t>=  ,</w:t>
      </w:r>
      <w:proofErr w:type="gramEnd"/>
      <w:r w:rsidRPr="3E158356">
        <w:rPr>
          <w:lang w:val="es-ES"/>
        </w:rPr>
        <w:t xml:space="preserve"> se desea saber si los coeficientes  son significativos. En esta investigación se contaba con 7 hipótesis alternas que de acuerdo con la literatura encontrada se tenía una relacion en la variable dependiente, sin embargo, al realizar el análisis en el software se determinó, tal como se muestra en la tabla 5, que de las 7 hipótesis solo 5 resultaron significativas, los coeficientes de las variables que tienen un impacto en el problema se muestran en la ecuación 1, la cual representa a la investigación </w:t>
      </w:r>
    </w:p>
    <w:p w14:paraId="7DC92DAF" w14:textId="77777777" w:rsidR="00BF494A" w:rsidRDefault="00BF494A" w:rsidP="3E158356">
      <w:pPr>
        <w:pBdr>
          <w:top w:val="nil"/>
          <w:left w:val="nil"/>
          <w:bottom w:val="nil"/>
          <w:right w:val="nil"/>
          <w:between w:val="nil"/>
        </w:pBdr>
        <w:jc w:val="both"/>
      </w:pPr>
    </w:p>
    <w:p w14:paraId="3B883412" w14:textId="77777777" w:rsidR="001B6AFA" w:rsidRDefault="001B6AFA" w:rsidP="3E158356">
      <w:pPr>
        <w:pBdr>
          <w:top w:val="nil"/>
          <w:left w:val="nil"/>
          <w:bottom w:val="nil"/>
          <w:right w:val="nil"/>
          <w:between w:val="nil"/>
        </w:pBdr>
        <w:jc w:val="both"/>
      </w:pPr>
    </w:p>
    <w:p w14:paraId="53F58C68" w14:textId="77777777" w:rsidR="001B6AFA" w:rsidRDefault="001B6AFA" w:rsidP="3E158356">
      <w:pPr>
        <w:pBdr>
          <w:top w:val="nil"/>
          <w:left w:val="nil"/>
          <w:bottom w:val="nil"/>
          <w:right w:val="nil"/>
          <w:between w:val="nil"/>
        </w:pBdr>
        <w:jc w:val="both"/>
      </w:pPr>
    </w:p>
    <w:p w14:paraId="29EA8A63" w14:textId="77777777" w:rsidR="00BF494A" w:rsidRDefault="00000000" w:rsidP="001B6AFA">
      <w:pPr>
        <w:pBdr>
          <w:top w:val="nil"/>
          <w:left w:val="nil"/>
          <w:bottom w:val="nil"/>
          <w:right w:val="nil"/>
          <w:between w:val="nil"/>
        </w:pBdr>
        <w:jc w:val="center"/>
      </w:pPr>
      <w:r w:rsidRPr="3E158356">
        <w:rPr>
          <w:lang w:val="es-ES"/>
        </w:rPr>
        <w:t>y = .038 + .378X₁ + .217X₂ + .122X₃ + .114X₄ + .123X₅</w:t>
      </w:r>
      <w:proofErr w:type="gramStart"/>
      <w:r w:rsidRPr="3E158356">
        <w:rPr>
          <w:lang w:val="es-ES"/>
        </w:rPr>
        <w:t xml:space="preserve">   (</w:t>
      </w:r>
      <w:proofErr w:type="gramEnd"/>
      <w:r w:rsidRPr="3E158356">
        <w:rPr>
          <w:lang w:val="es-ES"/>
        </w:rPr>
        <w:t>1)</w:t>
      </w:r>
    </w:p>
    <w:p w14:paraId="25CBBC87" w14:textId="77777777" w:rsidR="00BF494A" w:rsidRDefault="00BF494A" w:rsidP="3E158356">
      <w:pPr>
        <w:pBdr>
          <w:top w:val="nil"/>
          <w:left w:val="nil"/>
          <w:bottom w:val="nil"/>
          <w:right w:val="nil"/>
          <w:between w:val="nil"/>
        </w:pBdr>
        <w:jc w:val="both"/>
      </w:pPr>
    </w:p>
    <w:p w14:paraId="140C423D" w14:textId="77777777" w:rsidR="00BF494A" w:rsidRDefault="00000000" w:rsidP="3E158356">
      <w:pPr>
        <w:pBdr>
          <w:top w:val="nil"/>
          <w:left w:val="nil"/>
          <w:bottom w:val="nil"/>
          <w:right w:val="nil"/>
          <w:between w:val="nil"/>
        </w:pBdr>
        <w:jc w:val="both"/>
      </w:pPr>
      <w:r>
        <w:t>Nota: Elaboración propia del autor con datos del SPSS 23.</w:t>
      </w:r>
    </w:p>
    <w:p w14:paraId="3555E4AB" w14:textId="77777777" w:rsidR="00BF494A" w:rsidRDefault="00000000" w:rsidP="3E158356">
      <w:pPr>
        <w:pBdr>
          <w:top w:val="nil"/>
          <w:left w:val="nil"/>
          <w:bottom w:val="nil"/>
          <w:right w:val="nil"/>
          <w:between w:val="nil"/>
        </w:pBdr>
        <w:jc w:val="both"/>
      </w:pPr>
      <w:r>
        <w:t xml:space="preserve">En donde: </w:t>
      </w:r>
    </w:p>
    <w:p w14:paraId="3B324B0A" w14:textId="77777777" w:rsidR="00BF494A" w:rsidRDefault="00000000" w:rsidP="3E158356">
      <w:pPr>
        <w:pBdr>
          <w:top w:val="nil"/>
          <w:left w:val="nil"/>
          <w:bottom w:val="nil"/>
          <w:right w:val="nil"/>
          <w:between w:val="nil"/>
        </w:pBdr>
        <w:jc w:val="both"/>
      </w:pPr>
      <w:r>
        <w:t>X1 = Confort</w:t>
      </w:r>
    </w:p>
    <w:p w14:paraId="13758D16" w14:textId="77777777" w:rsidR="00BF494A" w:rsidRDefault="00000000" w:rsidP="3E158356">
      <w:pPr>
        <w:pBdr>
          <w:top w:val="nil"/>
          <w:left w:val="nil"/>
          <w:bottom w:val="nil"/>
          <w:right w:val="nil"/>
          <w:between w:val="nil"/>
        </w:pBdr>
        <w:jc w:val="both"/>
      </w:pPr>
      <w:r>
        <w:t>X2 = Actitud de Servicio</w:t>
      </w:r>
    </w:p>
    <w:p w14:paraId="1FB23F4A" w14:textId="77777777" w:rsidR="00BF494A" w:rsidRDefault="00000000" w:rsidP="3E158356">
      <w:pPr>
        <w:pBdr>
          <w:top w:val="nil"/>
          <w:left w:val="nil"/>
          <w:bottom w:val="nil"/>
          <w:right w:val="nil"/>
          <w:between w:val="nil"/>
        </w:pBdr>
        <w:jc w:val="both"/>
      </w:pPr>
      <w:r>
        <w:t>X3 =Accesibilidad</w:t>
      </w:r>
    </w:p>
    <w:p w14:paraId="1432B980" w14:textId="77777777" w:rsidR="00BF494A" w:rsidRDefault="00000000" w:rsidP="3E158356">
      <w:pPr>
        <w:pBdr>
          <w:top w:val="nil"/>
          <w:left w:val="nil"/>
          <w:bottom w:val="nil"/>
          <w:right w:val="nil"/>
          <w:between w:val="nil"/>
        </w:pBdr>
        <w:jc w:val="both"/>
      </w:pPr>
      <w:r>
        <w:t>X4 = Información</w:t>
      </w:r>
    </w:p>
    <w:p w14:paraId="79031F24" w14:textId="77777777" w:rsidR="00BF494A" w:rsidRDefault="00000000" w:rsidP="3E158356">
      <w:pPr>
        <w:pBdr>
          <w:top w:val="nil"/>
          <w:left w:val="nil"/>
          <w:bottom w:val="nil"/>
          <w:right w:val="nil"/>
          <w:between w:val="nil"/>
        </w:pBdr>
        <w:jc w:val="both"/>
      </w:pPr>
      <w:r>
        <w:t>X5 = Seguridad</w:t>
      </w:r>
    </w:p>
    <w:p w14:paraId="5405F0D9" w14:textId="77777777" w:rsidR="001B6AFA" w:rsidRDefault="001B6AFA" w:rsidP="3E158356">
      <w:pPr>
        <w:pBdr>
          <w:top w:val="nil"/>
          <w:left w:val="nil"/>
          <w:bottom w:val="nil"/>
          <w:right w:val="nil"/>
          <w:between w:val="nil"/>
        </w:pBdr>
        <w:jc w:val="center"/>
        <w:rPr>
          <w:sz w:val="20"/>
          <w:szCs w:val="20"/>
        </w:rPr>
      </w:pPr>
    </w:p>
    <w:p w14:paraId="2329DA3E" w14:textId="77777777" w:rsidR="001B6AFA" w:rsidRDefault="001B6AFA" w:rsidP="3E158356">
      <w:pPr>
        <w:pBdr>
          <w:top w:val="nil"/>
          <w:left w:val="nil"/>
          <w:bottom w:val="nil"/>
          <w:right w:val="nil"/>
          <w:between w:val="nil"/>
        </w:pBdr>
        <w:jc w:val="center"/>
        <w:rPr>
          <w:sz w:val="20"/>
          <w:szCs w:val="20"/>
        </w:rPr>
      </w:pPr>
    </w:p>
    <w:p w14:paraId="74FBCC71" w14:textId="77777777" w:rsidR="001B6AFA" w:rsidRDefault="001B6AFA" w:rsidP="3E158356">
      <w:pPr>
        <w:pBdr>
          <w:top w:val="nil"/>
          <w:left w:val="nil"/>
          <w:bottom w:val="nil"/>
          <w:right w:val="nil"/>
          <w:between w:val="nil"/>
        </w:pBdr>
        <w:jc w:val="center"/>
        <w:rPr>
          <w:sz w:val="20"/>
          <w:szCs w:val="20"/>
        </w:rPr>
      </w:pPr>
    </w:p>
    <w:p w14:paraId="57DCA416" w14:textId="77777777" w:rsidR="001B6AFA" w:rsidRDefault="001B6AFA" w:rsidP="3E158356">
      <w:pPr>
        <w:pBdr>
          <w:top w:val="nil"/>
          <w:left w:val="nil"/>
          <w:bottom w:val="nil"/>
          <w:right w:val="nil"/>
          <w:between w:val="nil"/>
        </w:pBdr>
        <w:jc w:val="center"/>
        <w:rPr>
          <w:sz w:val="20"/>
          <w:szCs w:val="20"/>
        </w:rPr>
      </w:pPr>
    </w:p>
    <w:p w14:paraId="141AE392" w14:textId="77777777" w:rsidR="001B6AFA" w:rsidRDefault="001B6AFA" w:rsidP="3E158356">
      <w:pPr>
        <w:pBdr>
          <w:top w:val="nil"/>
          <w:left w:val="nil"/>
          <w:bottom w:val="nil"/>
          <w:right w:val="nil"/>
          <w:between w:val="nil"/>
        </w:pBdr>
        <w:jc w:val="center"/>
        <w:rPr>
          <w:sz w:val="20"/>
          <w:szCs w:val="20"/>
        </w:rPr>
      </w:pPr>
    </w:p>
    <w:p w14:paraId="181C5B79" w14:textId="77777777" w:rsidR="001B6AFA" w:rsidRDefault="001B6AFA" w:rsidP="3E158356">
      <w:pPr>
        <w:pBdr>
          <w:top w:val="nil"/>
          <w:left w:val="nil"/>
          <w:bottom w:val="nil"/>
          <w:right w:val="nil"/>
          <w:between w:val="nil"/>
        </w:pBdr>
        <w:jc w:val="center"/>
        <w:rPr>
          <w:sz w:val="20"/>
          <w:szCs w:val="20"/>
        </w:rPr>
      </w:pPr>
    </w:p>
    <w:p w14:paraId="4D66B0B8" w14:textId="77777777" w:rsidR="001B6AFA" w:rsidRDefault="001B6AFA" w:rsidP="3E158356">
      <w:pPr>
        <w:pBdr>
          <w:top w:val="nil"/>
          <w:left w:val="nil"/>
          <w:bottom w:val="nil"/>
          <w:right w:val="nil"/>
          <w:between w:val="nil"/>
        </w:pBdr>
        <w:jc w:val="center"/>
        <w:rPr>
          <w:sz w:val="20"/>
          <w:szCs w:val="20"/>
        </w:rPr>
      </w:pPr>
    </w:p>
    <w:p w14:paraId="5C6ECE44" w14:textId="77777777" w:rsidR="001B6AFA" w:rsidRDefault="001B6AFA" w:rsidP="3E158356">
      <w:pPr>
        <w:pBdr>
          <w:top w:val="nil"/>
          <w:left w:val="nil"/>
          <w:bottom w:val="nil"/>
          <w:right w:val="nil"/>
          <w:between w:val="nil"/>
        </w:pBdr>
        <w:jc w:val="center"/>
        <w:rPr>
          <w:sz w:val="20"/>
          <w:szCs w:val="20"/>
        </w:rPr>
      </w:pPr>
    </w:p>
    <w:p w14:paraId="71B2FEEC" w14:textId="77777777" w:rsidR="001B6AFA" w:rsidRDefault="001B6AFA" w:rsidP="3E158356">
      <w:pPr>
        <w:pBdr>
          <w:top w:val="nil"/>
          <w:left w:val="nil"/>
          <w:bottom w:val="nil"/>
          <w:right w:val="nil"/>
          <w:between w:val="nil"/>
        </w:pBdr>
        <w:jc w:val="center"/>
        <w:rPr>
          <w:sz w:val="20"/>
          <w:szCs w:val="20"/>
        </w:rPr>
      </w:pPr>
    </w:p>
    <w:p w14:paraId="601BBB30" w14:textId="77777777" w:rsidR="001B6AFA" w:rsidRDefault="001B6AFA" w:rsidP="3E158356">
      <w:pPr>
        <w:pBdr>
          <w:top w:val="nil"/>
          <w:left w:val="nil"/>
          <w:bottom w:val="nil"/>
          <w:right w:val="nil"/>
          <w:between w:val="nil"/>
        </w:pBdr>
        <w:jc w:val="center"/>
        <w:rPr>
          <w:sz w:val="20"/>
          <w:szCs w:val="20"/>
        </w:rPr>
      </w:pPr>
    </w:p>
    <w:p w14:paraId="2CBF0475" w14:textId="17A64117" w:rsidR="00BF494A" w:rsidRDefault="00000000" w:rsidP="3E158356">
      <w:pPr>
        <w:pBdr>
          <w:top w:val="nil"/>
          <w:left w:val="nil"/>
          <w:bottom w:val="nil"/>
          <w:right w:val="nil"/>
          <w:between w:val="nil"/>
        </w:pBdr>
        <w:jc w:val="center"/>
        <w:rPr>
          <w:sz w:val="20"/>
          <w:szCs w:val="20"/>
        </w:rPr>
      </w:pPr>
      <w:r w:rsidRPr="3E158356">
        <w:rPr>
          <w:sz w:val="20"/>
          <w:szCs w:val="20"/>
        </w:rPr>
        <w:lastRenderedPageBreak/>
        <w:t xml:space="preserve"> </w:t>
      </w:r>
    </w:p>
    <w:p w14:paraId="371AC3E9" w14:textId="77777777" w:rsidR="00BF494A" w:rsidRDefault="00000000" w:rsidP="3E158356">
      <w:pPr>
        <w:pBdr>
          <w:top w:val="nil"/>
          <w:left w:val="nil"/>
          <w:bottom w:val="nil"/>
          <w:right w:val="nil"/>
          <w:between w:val="nil"/>
        </w:pBdr>
        <w:jc w:val="center"/>
        <w:rPr>
          <w:sz w:val="20"/>
          <w:szCs w:val="20"/>
        </w:rPr>
      </w:pPr>
      <w:r w:rsidRPr="3E158356">
        <w:rPr>
          <w:sz w:val="20"/>
          <w:szCs w:val="20"/>
        </w:rPr>
        <w:t xml:space="preserve">Tabla 5 Coeficiente del Modelo </w:t>
      </w:r>
    </w:p>
    <w:tbl>
      <w:tblPr>
        <w:tblW w:w="8910"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1020"/>
        <w:gridCol w:w="1635"/>
        <w:gridCol w:w="720"/>
        <w:gridCol w:w="840"/>
        <w:gridCol w:w="900"/>
        <w:gridCol w:w="870"/>
        <w:gridCol w:w="765"/>
        <w:gridCol w:w="1290"/>
        <w:gridCol w:w="870"/>
      </w:tblGrid>
      <w:tr w:rsidR="00BF494A" w14:paraId="4C60A6B6" w14:textId="77777777" w:rsidTr="3E158356">
        <w:trPr>
          <w:trHeight w:val="675"/>
          <w:jc w:val="center"/>
        </w:trPr>
        <w:tc>
          <w:tcPr>
            <w:tcW w:w="1020" w:type="dxa"/>
            <w:vMerge w:val="restart"/>
            <w:tcBorders>
              <w:top w:val="single" w:sz="8" w:space="0" w:color="000000" w:themeColor="text1"/>
              <w:bottom w:val="single" w:sz="8" w:space="0" w:color="000000" w:themeColor="text1"/>
            </w:tcBorders>
            <w:tcMar>
              <w:top w:w="0" w:type="dxa"/>
              <w:left w:w="100" w:type="dxa"/>
              <w:bottom w:w="0" w:type="dxa"/>
              <w:right w:w="100" w:type="dxa"/>
            </w:tcMar>
          </w:tcPr>
          <w:p w14:paraId="18DA9F75" w14:textId="77777777" w:rsidR="00BF494A" w:rsidRDefault="00000000" w:rsidP="3E158356">
            <w:pPr>
              <w:pBdr>
                <w:top w:val="nil"/>
                <w:left w:val="nil"/>
                <w:bottom w:val="nil"/>
                <w:right w:val="nil"/>
                <w:between w:val="nil"/>
              </w:pBdr>
              <w:jc w:val="both"/>
              <w:rPr>
                <w:sz w:val="20"/>
                <w:szCs w:val="20"/>
              </w:rPr>
            </w:pPr>
            <w:r w:rsidRPr="3E158356">
              <w:rPr>
                <w:sz w:val="20"/>
                <w:szCs w:val="20"/>
              </w:rPr>
              <w:t>Modelo</w:t>
            </w:r>
          </w:p>
        </w:tc>
        <w:tc>
          <w:tcPr>
            <w:tcW w:w="2355" w:type="dxa"/>
            <w:gridSpan w:val="2"/>
            <w:tcBorders>
              <w:top w:val="single" w:sz="8" w:space="0" w:color="000000" w:themeColor="text1"/>
              <w:bottom w:val="single" w:sz="8" w:space="0" w:color="000000" w:themeColor="text1"/>
            </w:tcBorders>
            <w:tcMar>
              <w:top w:w="0" w:type="dxa"/>
              <w:left w:w="100" w:type="dxa"/>
              <w:bottom w:w="0" w:type="dxa"/>
              <w:right w:w="100" w:type="dxa"/>
            </w:tcMar>
          </w:tcPr>
          <w:p w14:paraId="16240EDE" w14:textId="77777777" w:rsidR="00BF494A" w:rsidRDefault="00000000" w:rsidP="3E158356">
            <w:pPr>
              <w:pBdr>
                <w:top w:val="nil"/>
                <w:left w:val="nil"/>
                <w:bottom w:val="nil"/>
                <w:right w:val="nil"/>
                <w:between w:val="nil"/>
              </w:pBdr>
              <w:jc w:val="both"/>
              <w:rPr>
                <w:sz w:val="20"/>
                <w:szCs w:val="20"/>
              </w:rPr>
            </w:pPr>
            <w:r w:rsidRPr="3E158356">
              <w:rPr>
                <w:sz w:val="20"/>
                <w:szCs w:val="20"/>
              </w:rPr>
              <w:t>Coeficientes sin Estandarizar</w:t>
            </w:r>
          </w:p>
        </w:tc>
        <w:tc>
          <w:tcPr>
            <w:tcW w:w="1740" w:type="dxa"/>
            <w:gridSpan w:val="2"/>
            <w:tcBorders>
              <w:top w:val="single" w:sz="8" w:space="0" w:color="000000" w:themeColor="text1"/>
              <w:bottom w:val="single" w:sz="8" w:space="0" w:color="000000" w:themeColor="text1"/>
            </w:tcBorders>
            <w:tcMar>
              <w:top w:w="0" w:type="dxa"/>
              <w:left w:w="100" w:type="dxa"/>
              <w:bottom w:w="0" w:type="dxa"/>
              <w:right w:w="100" w:type="dxa"/>
            </w:tcMar>
          </w:tcPr>
          <w:p w14:paraId="005B1971" w14:textId="77777777" w:rsidR="00BF494A" w:rsidRDefault="00000000" w:rsidP="3E158356">
            <w:pPr>
              <w:pBdr>
                <w:top w:val="nil"/>
                <w:left w:val="nil"/>
                <w:bottom w:val="nil"/>
                <w:right w:val="nil"/>
                <w:between w:val="nil"/>
              </w:pBdr>
              <w:jc w:val="both"/>
              <w:rPr>
                <w:sz w:val="20"/>
                <w:szCs w:val="20"/>
              </w:rPr>
            </w:pPr>
            <w:r w:rsidRPr="3E158356">
              <w:rPr>
                <w:sz w:val="20"/>
                <w:szCs w:val="20"/>
              </w:rPr>
              <w:t>Coeficientes Estandarizados</w:t>
            </w:r>
          </w:p>
        </w:tc>
        <w:tc>
          <w:tcPr>
            <w:tcW w:w="870" w:type="dxa"/>
            <w:vMerge w:val="restart"/>
            <w:tcBorders>
              <w:top w:val="single" w:sz="8" w:space="0" w:color="000000" w:themeColor="text1"/>
            </w:tcBorders>
            <w:tcMar>
              <w:top w:w="0" w:type="dxa"/>
              <w:left w:w="100" w:type="dxa"/>
              <w:bottom w:w="0" w:type="dxa"/>
              <w:right w:w="100" w:type="dxa"/>
            </w:tcMar>
          </w:tcPr>
          <w:p w14:paraId="41EBBFC5" w14:textId="77777777" w:rsidR="00BF494A" w:rsidRDefault="00000000" w:rsidP="3E158356">
            <w:pPr>
              <w:pBdr>
                <w:top w:val="nil"/>
                <w:left w:val="nil"/>
                <w:bottom w:val="nil"/>
                <w:right w:val="nil"/>
                <w:between w:val="nil"/>
              </w:pBdr>
              <w:jc w:val="both"/>
              <w:rPr>
                <w:sz w:val="20"/>
                <w:szCs w:val="20"/>
              </w:rPr>
            </w:pPr>
            <w:r w:rsidRPr="3E158356">
              <w:rPr>
                <w:sz w:val="20"/>
                <w:szCs w:val="20"/>
              </w:rPr>
              <w:t>t</w:t>
            </w:r>
          </w:p>
        </w:tc>
        <w:tc>
          <w:tcPr>
            <w:tcW w:w="765" w:type="dxa"/>
            <w:vMerge w:val="restart"/>
            <w:tcBorders>
              <w:top w:val="single" w:sz="8" w:space="0" w:color="000000" w:themeColor="text1"/>
            </w:tcBorders>
            <w:tcMar>
              <w:top w:w="0" w:type="dxa"/>
              <w:left w:w="100" w:type="dxa"/>
              <w:bottom w:w="0" w:type="dxa"/>
              <w:right w:w="100" w:type="dxa"/>
            </w:tcMar>
          </w:tcPr>
          <w:p w14:paraId="0C28B97E" w14:textId="77777777" w:rsidR="00BF494A" w:rsidRDefault="00000000" w:rsidP="3E158356">
            <w:pPr>
              <w:pBdr>
                <w:top w:val="nil"/>
                <w:left w:val="nil"/>
                <w:bottom w:val="nil"/>
                <w:right w:val="nil"/>
                <w:between w:val="nil"/>
              </w:pBdr>
              <w:jc w:val="both"/>
              <w:rPr>
                <w:sz w:val="20"/>
                <w:szCs w:val="20"/>
              </w:rPr>
            </w:pPr>
            <w:r w:rsidRPr="3E158356">
              <w:rPr>
                <w:sz w:val="20"/>
                <w:szCs w:val="20"/>
              </w:rPr>
              <w:t>Sig.</w:t>
            </w:r>
          </w:p>
        </w:tc>
        <w:tc>
          <w:tcPr>
            <w:tcW w:w="2160" w:type="dxa"/>
            <w:gridSpan w:val="2"/>
            <w:tcBorders>
              <w:top w:val="single" w:sz="8" w:space="0" w:color="000000" w:themeColor="text1"/>
              <w:bottom w:val="single" w:sz="8" w:space="0" w:color="000000" w:themeColor="text1"/>
            </w:tcBorders>
            <w:tcMar>
              <w:top w:w="0" w:type="dxa"/>
              <w:left w:w="100" w:type="dxa"/>
              <w:bottom w:w="0" w:type="dxa"/>
              <w:right w:w="100" w:type="dxa"/>
            </w:tcMar>
          </w:tcPr>
          <w:p w14:paraId="1160DF3B" w14:textId="77777777" w:rsidR="00BF494A" w:rsidRDefault="00000000" w:rsidP="3E158356">
            <w:pPr>
              <w:pBdr>
                <w:top w:val="nil"/>
                <w:left w:val="nil"/>
                <w:bottom w:val="nil"/>
                <w:right w:val="nil"/>
                <w:between w:val="nil"/>
              </w:pBdr>
              <w:jc w:val="both"/>
              <w:rPr>
                <w:sz w:val="20"/>
                <w:szCs w:val="20"/>
              </w:rPr>
            </w:pPr>
            <w:r w:rsidRPr="3E158356">
              <w:rPr>
                <w:sz w:val="20"/>
                <w:szCs w:val="20"/>
              </w:rPr>
              <w:t>Colinealidad</w:t>
            </w:r>
          </w:p>
        </w:tc>
      </w:tr>
      <w:tr w:rsidR="00BF494A" w14:paraId="16C6A903" w14:textId="77777777" w:rsidTr="3E158356">
        <w:trPr>
          <w:trHeight w:val="735"/>
          <w:jc w:val="center"/>
        </w:trPr>
        <w:tc>
          <w:tcPr>
            <w:tcW w:w="1020" w:type="dxa"/>
            <w:vMerge/>
            <w:tcMar>
              <w:top w:w="100" w:type="dxa"/>
              <w:left w:w="100" w:type="dxa"/>
              <w:bottom w:w="100" w:type="dxa"/>
              <w:right w:w="100" w:type="dxa"/>
            </w:tcMar>
          </w:tcPr>
          <w:p w14:paraId="32E86A83" w14:textId="77777777" w:rsidR="00BF494A" w:rsidRDefault="00BF494A">
            <w:pPr>
              <w:pBdr>
                <w:top w:val="nil"/>
                <w:left w:val="nil"/>
                <w:bottom w:val="nil"/>
                <w:right w:val="nil"/>
                <w:between w:val="nil"/>
              </w:pBdr>
              <w:spacing w:line="360" w:lineRule="auto"/>
              <w:jc w:val="both"/>
            </w:pPr>
          </w:p>
        </w:tc>
        <w:tc>
          <w:tcPr>
            <w:tcW w:w="2355" w:type="dxa"/>
            <w:gridSpan w:val="2"/>
            <w:tcBorders>
              <w:bottom w:val="single" w:sz="8" w:space="0" w:color="000000" w:themeColor="text1"/>
            </w:tcBorders>
            <w:tcMar>
              <w:top w:w="0" w:type="dxa"/>
              <w:left w:w="100" w:type="dxa"/>
              <w:bottom w:w="0" w:type="dxa"/>
              <w:right w:w="100" w:type="dxa"/>
            </w:tcMar>
          </w:tcPr>
          <w:p w14:paraId="194AE7A1" w14:textId="77777777" w:rsidR="00BF494A" w:rsidRDefault="00000000" w:rsidP="3E158356">
            <w:pPr>
              <w:pBdr>
                <w:top w:val="nil"/>
                <w:left w:val="nil"/>
                <w:bottom w:val="nil"/>
                <w:right w:val="nil"/>
                <w:between w:val="nil"/>
              </w:pBdr>
              <w:jc w:val="both"/>
              <w:rPr>
                <w:sz w:val="20"/>
                <w:szCs w:val="20"/>
              </w:rPr>
            </w:pPr>
            <w:r w:rsidRPr="3E158356">
              <w:rPr>
                <w:sz w:val="20"/>
                <w:szCs w:val="20"/>
              </w:rPr>
              <w:t>B</w:t>
            </w:r>
          </w:p>
        </w:tc>
        <w:tc>
          <w:tcPr>
            <w:tcW w:w="840" w:type="dxa"/>
            <w:tcBorders>
              <w:bottom w:val="single" w:sz="8" w:space="0" w:color="000000" w:themeColor="text1"/>
            </w:tcBorders>
            <w:tcMar>
              <w:top w:w="0" w:type="dxa"/>
              <w:left w:w="100" w:type="dxa"/>
              <w:bottom w:w="0" w:type="dxa"/>
              <w:right w:w="100" w:type="dxa"/>
            </w:tcMar>
          </w:tcPr>
          <w:p w14:paraId="69A4BC44" w14:textId="77777777" w:rsidR="00BF494A" w:rsidRDefault="00000000" w:rsidP="3E158356">
            <w:pPr>
              <w:pBdr>
                <w:top w:val="nil"/>
                <w:left w:val="nil"/>
                <w:bottom w:val="nil"/>
                <w:right w:val="nil"/>
                <w:between w:val="nil"/>
              </w:pBdr>
              <w:jc w:val="both"/>
              <w:rPr>
                <w:sz w:val="20"/>
                <w:szCs w:val="20"/>
                <w:lang w:val="es-ES"/>
              </w:rPr>
            </w:pPr>
            <w:r w:rsidRPr="3E158356">
              <w:rPr>
                <w:sz w:val="20"/>
                <w:szCs w:val="20"/>
                <w:lang w:val="es-ES"/>
              </w:rPr>
              <w:t>Std. Error</w:t>
            </w:r>
          </w:p>
        </w:tc>
        <w:tc>
          <w:tcPr>
            <w:tcW w:w="900" w:type="dxa"/>
            <w:tcBorders>
              <w:bottom w:val="single" w:sz="8" w:space="0" w:color="000000" w:themeColor="text1"/>
            </w:tcBorders>
            <w:tcMar>
              <w:top w:w="0" w:type="dxa"/>
              <w:left w:w="100" w:type="dxa"/>
              <w:bottom w:w="0" w:type="dxa"/>
              <w:right w:w="100" w:type="dxa"/>
            </w:tcMar>
          </w:tcPr>
          <w:p w14:paraId="6FD7600E" w14:textId="77777777" w:rsidR="00BF494A" w:rsidRDefault="00000000" w:rsidP="3E158356">
            <w:pPr>
              <w:pBdr>
                <w:top w:val="nil"/>
                <w:left w:val="nil"/>
                <w:bottom w:val="nil"/>
                <w:right w:val="nil"/>
                <w:between w:val="nil"/>
              </w:pBdr>
              <w:jc w:val="both"/>
              <w:rPr>
                <w:sz w:val="20"/>
                <w:szCs w:val="20"/>
              </w:rPr>
            </w:pPr>
            <w:r w:rsidRPr="3E158356">
              <w:rPr>
                <w:sz w:val="20"/>
                <w:szCs w:val="20"/>
              </w:rPr>
              <w:t>Beta</w:t>
            </w:r>
          </w:p>
        </w:tc>
        <w:tc>
          <w:tcPr>
            <w:tcW w:w="870" w:type="dxa"/>
            <w:vMerge/>
            <w:tcMar>
              <w:top w:w="100" w:type="dxa"/>
              <w:left w:w="100" w:type="dxa"/>
              <w:bottom w:w="100" w:type="dxa"/>
              <w:right w:w="100" w:type="dxa"/>
            </w:tcMar>
          </w:tcPr>
          <w:p w14:paraId="348CF3BF" w14:textId="77777777" w:rsidR="00BF494A" w:rsidRDefault="00BF494A">
            <w:pPr>
              <w:pBdr>
                <w:top w:val="nil"/>
                <w:left w:val="nil"/>
                <w:bottom w:val="nil"/>
                <w:right w:val="nil"/>
                <w:between w:val="nil"/>
              </w:pBdr>
              <w:spacing w:line="360" w:lineRule="auto"/>
              <w:jc w:val="both"/>
            </w:pPr>
          </w:p>
        </w:tc>
        <w:tc>
          <w:tcPr>
            <w:tcW w:w="765" w:type="dxa"/>
            <w:vMerge/>
            <w:tcMar>
              <w:top w:w="100" w:type="dxa"/>
              <w:left w:w="100" w:type="dxa"/>
              <w:bottom w:w="100" w:type="dxa"/>
              <w:right w:w="100" w:type="dxa"/>
            </w:tcMar>
          </w:tcPr>
          <w:p w14:paraId="1E6FA734" w14:textId="77777777" w:rsidR="00BF494A" w:rsidRDefault="00BF494A">
            <w:pPr>
              <w:pBdr>
                <w:top w:val="nil"/>
                <w:left w:val="nil"/>
                <w:bottom w:val="nil"/>
                <w:right w:val="nil"/>
                <w:between w:val="nil"/>
              </w:pBdr>
              <w:spacing w:line="360" w:lineRule="auto"/>
              <w:jc w:val="both"/>
            </w:pPr>
          </w:p>
        </w:tc>
        <w:tc>
          <w:tcPr>
            <w:tcW w:w="1290" w:type="dxa"/>
            <w:tcBorders>
              <w:bottom w:val="single" w:sz="8" w:space="0" w:color="000000" w:themeColor="text1"/>
            </w:tcBorders>
            <w:tcMar>
              <w:top w:w="0" w:type="dxa"/>
              <w:left w:w="100" w:type="dxa"/>
              <w:bottom w:w="0" w:type="dxa"/>
              <w:right w:w="100" w:type="dxa"/>
            </w:tcMar>
          </w:tcPr>
          <w:p w14:paraId="3C6E2DF0" w14:textId="77777777" w:rsidR="00BF494A" w:rsidRDefault="00000000" w:rsidP="3E158356">
            <w:pPr>
              <w:pBdr>
                <w:top w:val="nil"/>
                <w:left w:val="nil"/>
                <w:bottom w:val="nil"/>
                <w:right w:val="nil"/>
                <w:between w:val="nil"/>
              </w:pBdr>
              <w:jc w:val="both"/>
              <w:rPr>
                <w:sz w:val="20"/>
                <w:szCs w:val="20"/>
              </w:rPr>
            </w:pPr>
            <w:r w:rsidRPr="3E158356">
              <w:rPr>
                <w:sz w:val="20"/>
                <w:szCs w:val="20"/>
              </w:rPr>
              <w:t>Tolerancia</w:t>
            </w:r>
          </w:p>
        </w:tc>
        <w:tc>
          <w:tcPr>
            <w:tcW w:w="870" w:type="dxa"/>
            <w:tcBorders>
              <w:top w:val="single" w:sz="8" w:space="0" w:color="000000" w:themeColor="text1"/>
              <w:bottom w:val="single" w:sz="8" w:space="0" w:color="000000" w:themeColor="text1"/>
            </w:tcBorders>
            <w:tcMar>
              <w:top w:w="0" w:type="dxa"/>
              <w:left w:w="100" w:type="dxa"/>
              <w:bottom w:w="0" w:type="dxa"/>
              <w:right w:w="100" w:type="dxa"/>
            </w:tcMar>
          </w:tcPr>
          <w:p w14:paraId="69E524EE" w14:textId="77777777" w:rsidR="00BF494A" w:rsidRDefault="00000000" w:rsidP="3E158356">
            <w:pPr>
              <w:pBdr>
                <w:top w:val="nil"/>
                <w:left w:val="nil"/>
                <w:bottom w:val="nil"/>
                <w:right w:val="nil"/>
                <w:between w:val="nil"/>
              </w:pBdr>
              <w:jc w:val="both"/>
              <w:rPr>
                <w:sz w:val="20"/>
                <w:szCs w:val="20"/>
              </w:rPr>
            </w:pPr>
            <w:r w:rsidRPr="3E158356">
              <w:rPr>
                <w:sz w:val="20"/>
                <w:szCs w:val="20"/>
              </w:rPr>
              <w:t>VIF</w:t>
            </w:r>
          </w:p>
        </w:tc>
      </w:tr>
      <w:tr w:rsidR="00BF494A" w14:paraId="5AC6F1E5" w14:textId="77777777" w:rsidTr="3E158356">
        <w:trPr>
          <w:trHeight w:val="375"/>
          <w:jc w:val="center"/>
        </w:trPr>
        <w:tc>
          <w:tcPr>
            <w:tcW w:w="1020" w:type="dxa"/>
            <w:vMerge w:val="restart"/>
            <w:tcBorders>
              <w:bottom w:val="single" w:sz="8" w:space="0" w:color="000000" w:themeColor="text1"/>
            </w:tcBorders>
            <w:tcMar>
              <w:top w:w="0" w:type="dxa"/>
              <w:left w:w="100" w:type="dxa"/>
              <w:bottom w:w="0" w:type="dxa"/>
              <w:right w:w="100" w:type="dxa"/>
            </w:tcMar>
          </w:tcPr>
          <w:p w14:paraId="5E4E96CE" w14:textId="77777777" w:rsidR="00BF494A" w:rsidRDefault="00000000" w:rsidP="3E158356">
            <w:pPr>
              <w:pBdr>
                <w:top w:val="nil"/>
                <w:left w:val="nil"/>
                <w:bottom w:val="nil"/>
                <w:right w:val="nil"/>
                <w:between w:val="nil"/>
              </w:pBdr>
              <w:jc w:val="both"/>
              <w:rPr>
                <w:sz w:val="20"/>
                <w:szCs w:val="20"/>
              </w:rPr>
            </w:pPr>
            <w:r w:rsidRPr="3E158356">
              <w:rPr>
                <w:sz w:val="20"/>
                <w:szCs w:val="20"/>
              </w:rPr>
              <w:t xml:space="preserve"> </w:t>
            </w:r>
          </w:p>
        </w:tc>
        <w:tc>
          <w:tcPr>
            <w:tcW w:w="1635" w:type="dxa"/>
            <w:tcBorders>
              <w:bottom w:val="single" w:sz="8" w:space="0" w:color="000000" w:themeColor="text1"/>
            </w:tcBorders>
            <w:tcMar>
              <w:top w:w="0" w:type="dxa"/>
              <w:left w:w="100" w:type="dxa"/>
              <w:bottom w:w="0" w:type="dxa"/>
              <w:right w:w="100" w:type="dxa"/>
            </w:tcMar>
          </w:tcPr>
          <w:p w14:paraId="07FC37F4" w14:textId="77777777" w:rsidR="00BF494A" w:rsidRDefault="00000000" w:rsidP="3E158356">
            <w:pPr>
              <w:pBdr>
                <w:top w:val="nil"/>
                <w:left w:val="nil"/>
                <w:bottom w:val="nil"/>
                <w:right w:val="nil"/>
                <w:between w:val="nil"/>
              </w:pBdr>
              <w:jc w:val="both"/>
              <w:rPr>
                <w:sz w:val="20"/>
                <w:szCs w:val="20"/>
              </w:rPr>
            </w:pPr>
            <w:r w:rsidRPr="3E158356">
              <w:rPr>
                <w:sz w:val="20"/>
                <w:szCs w:val="20"/>
              </w:rPr>
              <w:t>(Constante)</w:t>
            </w:r>
          </w:p>
        </w:tc>
        <w:tc>
          <w:tcPr>
            <w:tcW w:w="720" w:type="dxa"/>
            <w:tcBorders>
              <w:bottom w:val="single" w:sz="8" w:space="0" w:color="000000" w:themeColor="text1"/>
            </w:tcBorders>
            <w:tcMar>
              <w:top w:w="0" w:type="dxa"/>
              <w:left w:w="100" w:type="dxa"/>
              <w:bottom w:w="0" w:type="dxa"/>
              <w:right w:w="100" w:type="dxa"/>
            </w:tcMar>
          </w:tcPr>
          <w:p w14:paraId="71FB3A51" w14:textId="77777777" w:rsidR="00BF494A" w:rsidRDefault="00000000" w:rsidP="3E158356">
            <w:pPr>
              <w:pBdr>
                <w:top w:val="nil"/>
                <w:left w:val="nil"/>
                <w:bottom w:val="nil"/>
                <w:right w:val="nil"/>
                <w:between w:val="nil"/>
              </w:pBdr>
              <w:jc w:val="both"/>
              <w:rPr>
                <w:sz w:val="20"/>
                <w:szCs w:val="20"/>
              </w:rPr>
            </w:pPr>
            <w:r w:rsidRPr="3E158356">
              <w:rPr>
                <w:sz w:val="20"/>
                <w:szCs w:val="20"/>
              </w:rPr>
              <w:t>.009</w:t>
            </w:r>
          </w:p>
        </w:tc>
        <w:tc>
          <w:tcPr>
            <w:tcW w:w="840" w:type="dxa"/>
            <w:tcBorders>
              <w:bottom w:val="single" w:sz="8" w:space="0" w:color="000000" w:themeColor="text1"/>
            </w:tcBorders>
            <w:tcMar>
              <w:top w:w="0" w:type="dxa"/>
              <w:left w:w="100" w:type="dxa"/>
              <w:bottom w:w="0" w:type="dxa"/>
              <w:right w:w="100" w:type="dxa"/>
            </w:tcMar>
          </w:tcPr>
          <w:p w14:paraId="4DF93BD9" w14:textId="77777777" w:rsidR="00BF494A" w:rsidRDefault="00000000" w:rsidP="3E158356">
            <w:pPr>
              <w:pBdr>
                <w:top w:val="nil"/>
                <w:left w:val="nil"/>
                <w:bottom w:val="nil"/>
                <w:right w:val="nil"/>
                <w:between w:val="nil"/>
              </w:pBdr>
              <w:jc w:val="both"/>
              <w:rPr>
                <w:sz w:val="20"/>
                <w:szCs w:val="20"/>
              </w:rPr>
            </w:pPr>
            <w:r w:rsidRPr="3E158356">
              <w:rPr>
                <w:sz w:val="20"/>
                <w:szCs w:val="20"/>
              </w:rPr>
              <w:t>.038</w:t>
            </w:r>
          </w:p>
        </w:tc>
        <w:tc>
          <w:tcPr>
            <w:tcW w:w="900" w:type="dxa"/>
            <w:tcBorders>
              <w:bottom w:val="single" w:sz="8" w:space="0" w:color="000000" w:themeColor="text1"/>
            </w:tcBorders>
            <w:tcMar>
              <w:top w:w="0" w:type="dxa"/>
              <w:left w:w="100" w:type="dxa"/>
              <w:bottom w:w="0" w:type="dxa"/>
              <w:right w:w="100" w:type="dxa"/>
            </w:tcMar>
          </w:tcPr>
          <w:p w14:paraId="6D79C893" w14:textId="77777777" w:rsidR="00BF494A" w:rsidRDefault="00000000" w:rsidP="3E158356">
            <w:pPr>
              <w:pBdr>
                <w:top w:val="nil"/>
                <w:left w:val="nil"/>
                <w:bottom w:val="nil"/>
                <w:right w:val="nil"/>
                <w:between w:val="nil"/>
              </w:pBdr>
              <w:jc w:val="both"/>
              <w:rPr>
                <w:sz w:val="20"/>
                <w:szCs w:val="20"/>
              </w:rPr>
            </w:pPr>
            <w:r w:rsidRPr="3E158356">
              <w:rPr>
                <w:sz w:val="20"/>
                <w:szCs w:val="20"/>
              </w:rPr>
              <w:t xml:space="preserve"> </w:t>
            </w:r>
          </w:p>
        </w:tc>
        <w:tc>
          <w:tcPr>
            <w:tcW w:w="870" w:type="dxa"/>
            <w:tcBorders>
              <w:bottom w:val="single" w:sz="8" w:space="0" w:color="000000" w:themeColor="text1"/>
            </w:tcBorders>
            <w:tcMar>
              <w:top w:w="0" w:type="dxa"/>
              <w:left w:w="100" w:type="dxa"/>
              <w:bottom w:w="0" w:type="dxa"/>
              <w:right w:w="100" w:type="dxa"/>
            </w:tcMar>
          </w:tcPr>
          <w:p w14:paraId="741099F3" w14:textId="77777777" w:rsidR="00BF494A" w:rsidRDefault="00000000" w:rsidP="3E158356">
            <w:pPr>
              <w:pBdr>
                <w:top w:val="nil"/>
                <w:left w:val="nil"/>
                <w:bottom w:val="nil"/>
                <w:right w:val="nil"/>
                <w:between w:val="nil"/>
              </w:pBdr>
              <w:jc w:val="both"/>
              <w:rPr>
                <w:sz w:val="20"/>
                <w:szCs w:val="20"/>
              </w:rPr>
            </w:pPr>
            <w:r w:rsidRPr="3E158356">
              <w:rPr>
                <w:sz w:val="20"/>
                <w:szCs w:val="20"/>
              </w:rPr>
              <w:t>.239</w:t>
            </w:r>
          </w:p>
        </w:tc>
        <w:tc>
          <w:tcPr>
            <w:tcW w:w="765" w:type="dxa"/>
            <w:tcBorders>
              <w:bottom w:val="single" w:sz="8" w:space="0" w:color="000000" w:themeColor="text1"/>
            </w:tcBorders>
            <w:tcMar>
              <w:top w:w="0" w:type="dxa"/>
              <w:left w:w="100" w:type="dxa"/>
              <w:bottom w:w="0" w:type="dxa"/>
              <w:right w:w="100" w:type="dxa"/>
            </w:tcMar>
          </w:tcPr>
          <w:p w14:paraId="3BEEE482" w14:textId="77777777" w:rsidR="00BF494A" w:rsidRDefault="00000000" w:rsidP="3E158356">
            <w:pPr>
              <w:pBdr>
                <w:top w:val="nil"/>
                <w:left w:val="nil"/>
                <w:bottom w:val="nil"/>
                <w:right w:val="nil"/>
                <w:between w:val="nil"/>
              </w:pBdr>
              <w:jc w:val="both"/>
              <w:rPr>
                <w:sz w:val="20"/>
                <w:szCs w:val="20"/>
              </w:rPr>
            </w:pPr>
            <w:r w:rsidRPr="3E158356">
              <w:rPr>
                <w:sz w:val="20"/>
                <w:szCs w:val="20"/>
              </w:rPr>
              <w:t>.811</w:t>
            </w:r>
          </w:p>
        </w:tc>
        <w:tc>
          <w:tcPr>
            <w:tcW w:w="1290" w:type="dxa"/>
            <w:tcBorders>
              <w:bottom w:val="single" w:sz="8" w:space="0" w:color="000000" w:themeColor="text1"/>
            </w:tcBorders>
            <w:tcMar>
              <w:top w:w="0" w:type="dxa"/>
              <w:left w:w="100" w:type="dxa"/>
              <w:bottom w:w="0" w:type="dxa"/>
              <w:right w:w="100" w:type="dxa"/>
            </w:tcMar>
          </w:tcPr>
          <w:p w14:paraId="56C111FD" w14:textId="77777777" w:rsidR="00BF494A" w:rsidRDefault="00000000" w:rsidP="3E158356">
            <w:pPr>
              <w:pBdr>
                <w:top w:val="nil"/>
                <w:left w:val="nil"/>
                <w:bottom w:val="nil"/>
                <w:right w:val="nil"/>
                <w:between w:val="nil"/>
              </w:pBdr>
              <w:jc w:val="both"/>
              <w:rPr>
                <w:sz w:val="20"/>
                <w:szCs w:val="20"/>
              </w:rPr>
            </w:pPr>
            <w:r w:rsidRPr="3E158356">
              <w:rPr>
                <w:sz w:val="20"/>
                <w:szCs w:val="20"/>
              </w:rPr>
              <w:t xml:space="preserve"> </w:t>
            </w:r>
          </w:p>
        </w:tc>
        <w:tc>
          <w:tcPr>
            <w:tcW w:w="870" w:type="dxa"/>
            <w:tcBorders>
              <w:bottom w:val="single" w:sz="8" w:space="0" w:color="000000" w:themeColor="text1"/>
            </w:tcBorders>
            <w:tcMar>
              <w:top w:w="0" w:type="dxa"/>
              <w:left w:w="100" w:type="dxa"/>
              <w:bottom w:w="0" w:type="dxa"/>
              <w:right w:w="100" w:type="dxa"/>
            </w:tcMar>
          </w:tcPr>
          <w:p w14:paraId="47DBEAAE" w14:textId="77777777" w:rsidR="00BF494A" w:rsidRDefault="00000000" w:rsidP="3E158356">
            <w:pPr>
              <w:pBdr>
                <w:top w:val="nil"/>
                <w:left w:val="nil"/>
                <w:bottom w:val="nil"/>
                <w:right w:val="nil"/>
                <w:between w:val="nil"/>
              </w:pBdr>
              <w:jc w:val="both"/>
              <w:rPr>
                <w:sz w:val="20"/>
                <w:szCs w:val="20"/>
              </w:rPr>
            </w:pPr>
            <w:r w:rsidRPr="3E158356">
              <w:rPr>
                <w:sz w:val="20"/>
                <w:szCs w:val="20"/>
              </w:rPr>
              <w:t xml:space="preserve"> </w:t>
            </w:r>
          </w:p>
        </w:tc>
      </w:tr>
      <w:tr w:rsidR="00BF494A" w14:paraId="6FA84494" w14:textId="77777777" w:rsidTr="3E158356">
        <w:trPr>
          <w:trHeight w:val="375"/>
          <w:jc w:val="center"/>
        </w:trPr>
        <w:tc>
          <w:tcPr>
            <w:tcW w:w="1020" w:type="dxa"/>
            <w:vMerge/>
            <w:tcMar>
              <w:top w:w="100" w:type="dxa"/>
              <w:left w:w="100" w:type="dxa"/>
              <w:bottom w:w="100" w:type="dxa"/>
              <w:right w:w="100" w:type="dxa"/>
            </w:tcMar>
          </w:tcPr>
          <w:p w14:paraId="1D3AD27C" w14:textId="77777777" w:rsidR="00BF494A" w:rsidRDefault="00BF494A">
            <w:pPr>
              <w:pBdr>
                <w:top w:val="nil"/>
                <w:left w:val="nil"/>
                <w:bottom w:val="nil"/>
                <w:right w:val="nil"/>
                <w:between w:val="nil"/>
              </w:pBdr>
              <w:spacing w:line="360" w:lineRule="auto"/>
              <w:jc w:val="both"/>
            </w:pPr>
          </w:p>
        </w:tc>
        <w:tc>
          <w:tcPr>
            <w:tcW w:w="1635" w:type="dxa"/>
            <w:tcBorders>
              <w:bottom w:val="single" w:sz="8" w:space="0" w:color="000000" w:themeColor="text1"/>
            </w:tcBorders>
            <w:tcMar>
              <w:top w:w="0" w:type="dxa"/>
              <w:left w:w="100" w:type="dxa"/>
              <w:bottom w:w="0" w:type="dxa"/>
              <w:right w:w="100" w:type="dxa"/>
            </w:tcMar>
          </w:tcPr>
          <w:p w14:paraId="74A98EEC" w14:textId="77777777" w:rsidR="00BF494A" w:rsidRDefault="00000000" w:rsidP="3E158356">
            <w:pPr>
              <w:pBdr>
                <w:top w:val="nil"/>
                <w:left w:val="nil"/>
                <w:bottom w:val="nil"/>
                <w:right w:val="nil"/>
                <w:between w:val="nil"/>
              </w:pBdr>
              <w:jc w:val="both"/>
              <w:rPr>
                <w:sz w:val="20"/>
                <w:szCs w:val="20"/>
              </w:rPr>
            </w:pPr>
            <w:r w:rsidRPr="3E158356">
              <w:rPr>
                <w:sz w:val="20"/>
                <w:szCs w:val="20"/>
              </w:rPr>
              <w:t>Confort</w:t>
            </w:r>
          </w:p>
        </w:tc>
        <w:tc>
          <w:tcPr>
            <w:tcW w:w="720" w:type="dxa"/>
            <w:tcBorders>
              <w:bottom w:val="single" w:sz="8" w:space="0" w:color="000000" w:themeColor="text1"/>
            </w:tcBorders>
            <w:tcMar>
              <w:top w:w="0" w:type="dxa"/>
              <w:left w:w="100" w:type="dxa"/>
              <w:bottom w:w="0" w:type="dxa"/>
              <w:right w:w="100" w:type="dxa"/>
            </w:tcMar>
          </w:tcPr>
          <w:p w14:paraId="27DCF690" w14:textId="77777777" w:rsidR="00BF494A" w:rsidRDefault="00000000" w:rsidP="3E158356">
            <w:pPr>
              <w:pBdr>
                <w:top w:val="nil"/>
                <w:left w:val="nil"/>
                <w:bottom w:val="nil"/>
                <w:right w:val="nil"/>
                <w:between w:val="nil"/>
              </w:pBdr>
              <w:jc w:val="both"/>
              <w:rPr>
                <w:sz w:val="20"/>
                <w:szCs w:val="20"/>
              </w:rPr>
            </w:pPr>
            <w:r w:rsidRPr="3E158356">
              <w:rPr>
                <w:sz w:val="20"/>
                <w:szCs w:val="20"/>
              </w:rPr>
              <w:t>.374</w:t>
            </w:r>
          </w:p>
        </w:tc>
        <w:tc>
          <w:tcPr>
            <w:tcW w:w="840" w:type="dxa"/>
            <w:tcBorders>
              <w:bottom w:val="single" w:sz="8" w:space="0" w:color="000000" w:themeColor="text1"/>
            </w:tcBorders>
            <w:tcMar>
              <w:top w:w="0" w:type="dxa"/>
              <w:left w:w="100" w:type="dxa"/>
              <w:bottom w:w="0" w:type="dxa"/>
              <w:right w:w="100" w:type="dxa"/>
            </w:tcMar>
          </w:tcPr>
          <w:p w14:paraId="62EBAB7B" w14:textId="77777777" w:rsidR="00BF494A" w:rsidRDefault="00000000" w:rsidP="3E158356">
            <w:pPr>
              <w:pBdr>
                <w:top w:val="nil"/>
                <w:left w:val="nil"/>
                <w:bottom w:val="nil"/>
                <w:right w:val="nil"/>
                <w:between w:val="nil"/>
              </w:pBdr>
              <w:jc w:val="both"/>
              <w:rPr>
                <w:sz w:val="20"/>
                <w:szCs w:val="20"/>
              </w:rPr>
            </w:pPr>
            <w:r w:rsidRPr="3E158356">
              <w:rPr>
                <w:sz w:val="20"/>
                <w:szCs w:val="20"/>
              </w:rPr>
              <w:t>.067</w:t>
            </w:r>
          </w:p>
        </w:tc>
        <w:tc>
          <w:tcPr>
            <w:tcW w:w="900" w:type="dxa"/>
            <w:tcBorders>
              <w:bottom w:val="single" w:sz="8" w:space="0" w:color="000000" w:themeColor="text1"/>
            </w:tcBorders>
            <w:tcMar>
              <w:top w:w="0" w:type="dxa"/>
              <w:left w:w="100" w:type="dxa"/>
              <w:bottom w:w="0" w:type="dxa"/>
              <w:right w:w="100" w:type="dxa"/>
            </w:tcMar>
          </w:tcPr>
          <w:p w14:paraId="061E7E3B" w14:textId="77777777" w:rsidR="00BF494A" w:rsidRDefault="00000000" w:rsidP="3E158356">
            <w:pPr>
              <w:pBdr>
                <w:top w:val="nil"/>
                <w:left w:val="nil"/>
                <w:bottom w:val="nil"/>
                <w:right w:val="nil"/>
                <w:between w:val="nil"/>
              </w:pBdr>
              <w:jc w:val="both"/>
              <w:rPr>
                <w:sz w:val="20"/>
                <w:szCs w:val="20"/>
              </w:rPr>
            </w:pPr>
            <w:r w:rsidRPr="3E158356">
              <w:rPr>
                <w:sz w:val="20"/>
                <w:szCs w:val="20"/>
              </w:rPr>
              <w:t>.378</w:t>
            </w:r>
          </w:p>
        </w:tc>
        <w:tc>
          <w:tcPr>
            <w:tcW w:w="870" w:type="dxa"/>
            <w:tcBorders>
              <w:bottom w:val="single" w:sz="8" w:space="0" w:color="000000" w:themeColor="text1"/>
            </w:tcBorders>
            <w:tcMar>
              <w:top w:w="0" w:type="dxa"/>
              <w:left w:w="100" w:type="dxa"/>
              <w:bottom w:w="0" w:type="dxa"/>
              <w:right w:w="100" w:type="dxa"/>
            </w:tcMar>
          </w:tcPr>
          <w:p w14:paraId="5ADD4A2A" w14:textId="77777777" w:rsidR="00BF494A" w:rsidRDefault="00000000" w:rsidP="3E158356">
            <w:pPr>
              <w:pBdr>
                <w:top w:val="nil"/>
                <w:left w:val="nil"/>
                <w:bottom w:val="nil"/>
                <w:right w:val="nil"/>
                <w:between w:val="nil"/>
              </w:pBdr>
              <w:jc w:val="both"/>
              <w:rPr>
                <w:sz w:val="20"/>
                <w:szCs w:val="20"/>
              </w:rPr>
            </w:pPr>
            <w:r w:rsidRPr="3E158356">
              <w:rPr>
                <w:sz w:val="20"/>
                <w:szCs w:val="20"/>
              </w:rPr>
              <w:t>5.615</w:t>
            </w:r>
          </w:p>
        </w:tc>
        <w:tc>
          <w:tcPr>
            <w:tcW w:w="765" w:type="dxa"/>
            <w:tcBorders>
              <w:bottom w:val="single" w:sz="8" w:space="0" w:color="000000" w:themeColor="text1"/>
            </w:tcBorders>
            <w:tcMar>
              <w:top w:w="0" w:type="dxa"/>
              <w:left w:w="100" w:type="dxa"/>
              <w:bottom w:w="0" w:type="dxa"/>
              <w:right w:w="100" w:type="dxa"/>
            </w:tcMar>
          </w:tcPr>
          <w:p w14:paraId="767317F4" w14:textId="77777777" w:rsidR="00BF494A" w:rsidRDefault="00000000" w:rsidP="3E158356">
            <w:pPr>
              <w:pBdr>
                <w:top w:val="nil"/>
                <w:left w:val="nil"/>
                <w:bottom w:val="nil"/>
                <w:right w:val="nil"/>
                <w:between w:val="nil"/>
              </w:pBdr>
              <w:jc w:val="both"/>
              <w:rPr>
                <w:sz w:val="20"/>
                <w:szCs w:val="20"/>
              </w:rPr>
            </w:pPr>
            <w:r w:rsidRPr="3E158356">
              <w:rPr>
                <w:sz w:val="20"/>
                <w:szCs w:val="20"/>
              </w:rPr>
              <w:t>.000</w:t>
            </w:r>
          </w:p>
        </w:tc>
        <w:tc>
          <w:tcPr>
            <w:tcW w:w="1290" w:type="dxa"/>
            <w:tcBorders>
              <w:bottom w:val="single" w:sz="8" w:space="0" w:color="000000" w:themeColor="text1"/>
            </w:tcBorders>
            <w:tcMar>
              <w:top w:w="0" w:type="dxa"/>
              <w:left w:w="100" w:type="dxa"/>
              <w:bottom w:w="0" w:type="dxa"/>
              <w:right w:w="100" w:type="dxa"/>
            </w:tcMar>
          </w:tcPr>
          <w:p w14:paraId="386ADEA8" w14:textId="77777777" w:rsidR="00BF494A" w:rsidRDefault="00000000" w:rsidP="3E158356">
            <w:pPr>
              <w:pBdr>
                <w:top w:val="nil"/>
                <w:left w:val="nil"/>
                <w:bottom w:val="nil"/>
                <w:right w:val="nil"/>
                <w:between w:val="nil"/>
              </w:pBdr>
              <w:jc w:val="both"/>
              <w:rPr>
                <w:sz w:val="20"/>
                <w:szCs w:val="20"/>
              </w:rPr>
            </w:pPr>
            <w:r w:rsidRPr="3E158356">
              <w:rPr>
                <w:sz w:val="20"/>
                <w:szCs w:val="20"/>
              </w:rPr>
              <w:t>.324</w:t>
            </w:r>
          </w:p>
        </w:tc>
        <w:tc>
          <w:tcPr>
            <w:tcW w:w="870" w:type="dxa"/>
            <w:tcBorders>
              <w:bottom w:val="single" w:sz="8" w:space="0" w:color="000000" w:themeColor="text1"/>
            </w:tcBorders>
            <w:tcMar>
              <w:top w:w="0" w:type="dxa"/>
              <w:left w:w="100" w:type="dxa"/>
              <w:bottom w:w="0" w:type="dxa"/>
              <w:right w:w="100" w:type="dxa"/>
            </w:tcMar>
          </w:tcPr>
          <w:p w14:paraId="76ECA5F9" w14:textId="77777777" w:rsidR="00BF494A" w:rsidRDefault="00000000" w:rsidP="3E158356">
            <w:pPr>
              <w:pBdr>
                <w:top w:val="nil"/>
                <w:left w:val="nil"/>
                <w:bottom w:val="nil"/>
                <w:right w:val="nil"/>
                <w:between w:val="nil"/>
              </w:pBdr>
              <w:jc w:val="both"/>
              <w:rPr>
                <w:sz w:val="20"/>
                <w:szCs w:val="20"/>
              </w:rPr>
            </w:pPr>
            <w:r w:rsidRPr="3E158356">
              <w:rPr>
                <w:sz w:val="20"/>
                <w:szCs w:val="20"/>
              </w:rPr>
              <w:t>3.083</w:t>
            </w:r>
          </w:p>
        </w:tc>
      </w:tr>
      <w:tr w:rsidR="00BF494A" w14:paraId="0685195A" w14:textId="77777777" w:rsidTr="3E158356">
        <w:trPr>
          <w:trHeight w:val="735"/>
          <w:jc w:val="center"/>
        </w:trPr>
        <w:tc>
          <w:tcPr>
            <w:tcW w:w="1020" w:type="dxa"/>
            <w:vMerge/>
            <w:tcMar>
              <w:top w:w="100" w:type="dxa"/>
              <w:left w:w="100" w:type="dxa"/>
              <w:bottom w:w="100" w:type="dxa"/>
              <w:right w:w="100" w:type="dxa"/>
            </w:tcMar>
          </w:tcPr>
          <w:p w14:paraId="255BDD2D" w14:textId="77777777" w:rsidR="00BF494A" w:rsidRDefault="00BF494A">
            <w:pPr>
              <w:pBdr>
                <w:top w:val="nil"/>
                <w:left w:val="nil"/>
                <w:bottom w:val="nil"/>
                <w:right w:val="nil"/>
                <w:between w:val="nil"/>
              </w:pBdr>
              <w:spacing w:line="360" w:lineRule="auto"/>
              <w:jc w:val="both"/>
            </w:pPr>
          </w:p>
        </w:tc>
        <w:tc>
          <w:tcPr>
            <w:tcW w:w="1635" w:type="dxa"/>
            <w:tcBorders>
              <w:bottom w:val="single" w:sz="8" w:space="0" w:color="000000" w:themeColor="text1"/>
            </w:tcBorders>
            <w:tcMar>
              <w:top w:w="0" w:type="dxa"/>
              <w:left w:w="100" w:type="dxa"/>
              <w:bottom w:w="0" w:type="dxa"/>
              <w:right w:w="100" w:type="dxa"/>
            </w:tcMar>
          </w:tcPr>
          <w:p w14:paraId="5040C11E" w14:textId="77777777" w:rsidR="00BF494A" w:rsidRDefault="00000000" w:rsidP="3E158356">
            <w:pPr>
              <w:pBdr>
                <w:top w:val="nil"/>
                <w:left w:val="nil"/>
                <w:bottom w:val="nil"/>
                <w:right w:val="nil"/>
                <w:between w:val="nil"/>
              </w:pBdr>
              <w:jc w:val="both"/>
              <w:rPr>
                <w:sz w:val="20"/>
                <w:szCs w:val="20"/>
              </w:rPr>
            </w:pPr>
            <w:r w:rsidRPr="3E158356">
              <w:rPr>
                <w:sz w:val="20"/>
                <w:szCs w:val="20"/>
              </w:rPr>
              <w:t>Actitud de Servicio</w:t>
            </w:r>
          </w:p>
        </w:tc>
        <w:tc>
          <w:tcPr>
            <w:tcW w:w="720" w:type="dxa"/>
            <w:tcBorders>
              <w:bottom w:val="single" w:sz="8" w:space="0" w:color="000000" w:themeColor="text1"/>
            </w:tcBorders>
            <w:tcMar>
              <w:top w:w="0" w:type="dxa"/>
              <w:left w:w="100" w:type="dxa"/>
              <w:bottom w:w="0" w:type="dxa"/>
              <w:right w:w="100" w:type="dxa"/>
            </w:tcMar>
          </w:tcPr>
          <w:p w14:paraId="5F3D7776" w14:textId="77777777" w:rsidR="00BF494A" w:rsidRDefault="00000000" w:rsidP="3E158356">
            <w:pPr>
              <w:pBdr>
                <w:top w:val="nil"/>
                <w:left w:val="nil"/>
                <w:bottom w:val="nil"/>
                <w:right w:val="nil"/>
                <w:between w:val="nil"/>
              </w:pBdr>
              <w:jc w:val="both"/>
              <w:rPr>
                <w:sz w:val="20"/>
                <w:szCs w:val="20"/>
              </w:rPr>
            </w:pPr>
            <w:r w:rsidRPr="3E158356">
              <w:rPr>
                <w:sz w:val="20"/>
                <w:szCs w:val="20"/>
              </w:rPr>
              <w:t>.215</w:t>
            </w:r>
          </w:p>
        </w:tc>
        <w:tc>
          <w:tcPr>
            <w:tcW w:w="840" w:type="dxa"/>
            <w:tcBorders>
              <w:bottom w:val="single" w:sz="8" w:space="0" w:color="000000" w:themeColor="text1"/>
            </w:tcBorders>
            <w:tcMar>
              <w:top w:w="0" w:type="dxa"/>
              <w:left w:w="100" w:type="dxa"/>
              <w:bottom w:w="0" w:type="dxa"/>
              <w:right w:w="100" w:type="dxa"/>
            </w:tcMar>
          </w:tcPr>
          <w:p w14:paraId="541CC25B" w14:textId="77777777" w:rsidR="00BF494A" w:rsidRDefault="00000000" w:rsidP="3E158356">
            <w:pPr>
              <w:pBdr>
                <w:top w:val="nil"/>
                <w:left w:val="nil"/>
                <w:bottom w:val="nil"/>
                <w:right w:val="nil"/>
                <w:between w:val="nil"/>
              </w:pBdr>
              <w:jc w:val="both"/>
              <w:rPr>
                <w:sz w:val="20"/>
                <w:szCs w:val="20"/>
              </w:rPr>
            </w:pPr>
            <w:r w:rsidRPr="3E158356">
              <w:rPr>
                <w:sz w:val="20"/>
                <w:szCs w:val="20"/>
              </w:rPr>
              <w:t>.065</w:t>
            </w:r>
          </w:p>
        </w:tc>
        <w:tc>
          <w:tcPr>
            <w:tcW w:w="900" w:type="dxa"/>
            <w:tcBorders>
              <w:bottom w:val="single" w:sz="8" w:space="0" w:color="000000" w:themeColor="text1"/>
            </w:tcBorders>
            <w:tcMar>
              <w:top w:w="0" w:type="dxa"/>
              <w:left w:w="100" w:type="dxa"/>
              <w:bottom w:w="0" w:type="dxa"/>
              <w:right w:w="100" w:type="dxa"/>
            </w:tcMar>
          </w:tcPr>
          <w:p w14:paraId="6E590AC0" w14:textId="77777777" w:rsidR="00BF494A" w:rsidRDefault="00000000" w:rsidP="3E158356">
            <w:pPr>
              <w:pBdr>
                <w:top w:val="nil"/>
                <w:left w:val="nil"/>
                <w:bottom w:val="nil"/>
                <w:right w:val="nil"/>
                <w:between w:val="nil"/>
              </w:pBdr>
              <w:jc w:val="both"/>
              <w:rPr>
                <w:sz w:val="20"/>
                <w:szCs w:val="20"/>
              </w:rPr>
            </w:pPr>
            <w:r w:rsidRPr="3E158356">
              <w:rPr>
                <w:sz w:val="20"/>
                <w:szCs w:val="20"/>
              </w:rPr>
              <w:t>.217</w:t>
            </w:r>
          </w:p>
        </w:tc>
        <w:tc>
          <w:tcPr>
            <w:tcW w:w="870" w:type="dxa"/>
            <w:tcBorders>
              <w:bottom w:val="single" w:sz="8" w:space="0" w:color="000000" w:themeColor="text1"/>
            </w:tcBorders>
            <w:tcMar>
              <w:top w:w="0" w:type="dxa"/>
              <w:left w:w="100" w:type="dxa"/>
              <w:bottom w:w="0" w:type="dxa"/>
              <w:right w:w="100" w:type="dxa"/>
            </w:tcMar>
          </w:tcPr>
          <w:p w14:paraId="68FE64F4" w14:textId="77777777" w:rsidR="00BF494A" w:rsidRDefault="00000000" w:rsidP="3E158356">
            <w:pPr>
              <w:pBdr>
                <w:top w:val="nil"/>
                <w:left w:val="nil"/>
                <w:bottom w:val="nil"/>
                <w:right w:val="nil"/>
                <w:between w:val="nil"/>
              </w:pBdr>
              <w:jc w:val="both"/>
              <w:rPr>
                <w:sz w:val="20"/>
                <w:szCs w:val="20"/>
              </w:rPr>
            </w:pPr>
            <w:r w:rsidRPr="3E158356">
              <w:rPr>
                <w:sz w:val="20"/>
                <w:szCs w:val="20"/>
              </w:rPr>
              <w:t>3.291</w:t>
            </w:r>
          </w:p>
        </w:tc>
        <w:tc>
          <w:tcPr>
            <w:tcW w:w="765" w:type="dxa"/>
            <w:tcBorders>
              <w:bottom w:val="single" w:sz="8" w:space="0" w:color="000000" w:themeColor="text1"/>
            </w:tcBorders>
            <w:tcMar>
              <w:top w:w="0" w:type="dxa"/>
              <w:left w:w="100" w:type="dxa"/>
              <w:bottom w:w="0" w:type="dxa"/>
              <w:right w:w="100" w:type="dxa"/>
            </w:tcMar>
          </w:tcPr>
          <w:p w14:paraId="0273D291" w14:textId="77777777" w:rsidR="00BF494A" w:rsidRDefault="00000000" w:rsidP="3E158356">
            <w:pPr>
              <w:pBdr>
                <w:top w:val="nil"/>
                <w:left w:val="nil"/>
                <w:bottom w:val="nil"/>
                <w:right w:val="nil"/>
                <w:between w:val="nil"/>
              </w:pBdr>
              <w:jc w:val="both"/>
              <w:rPr>
                <w:sz w:val="20"/>
                <w:szCs w:val="20"/>
              </w:rPr>
            </w:pPr>
            <w:r w:rsidRPr="3E158356">
              <w:rPr>
                <w:sz w:val="20"/>
                <w:szCs w:val="20"/>
              </w:rPr>
              <w:t>.001</w:t>
            </w:r>
          </w:p>
        </w:tc>
        <w:tc>
          <w:tcPr>
            <w:tcW w:w="1290" w:type="dxa"/>
            <w:tcBorders>
              <w:bottom w:val="single" w:sz="8" w:space="0" w:color="000000" w:themeColor="text1"/>
            </w:tcBorders>
            <w:tcMar>
              <w:top w:w="0" w:type="dxa"/>
              <w:left w:w="100" w:type="dxa"/>
              <w:bottom w:w="0" w:type="dxa"/>
              <w:right w:w="100" w:type="dxa"/>
            </w:tcMar>
          </w:tcPr>
          <w:p w14:paraId="3061A3B3" w14:textId="77777777" w:rsidR="00BF494A" w:rsidRDefault="00000000" w:rsidP="3E158356">
            <w:pPr>
              <w:pBdr>
                <w:top w:val="nil"/>
                <w:left w:val="nil"/>
                <w:bottom w:val="nil"/>
                <w:right w:val="nil"/>
                <w:between w:val="nil"/>
              </w:pBdr>
              <w:jc w:val="both"/>
              <w:rPr>
                <w:sz w:val="20"/>
                <w:szCs w:val="20"/>
              </w:rPr>
            </w:pPr>
            <w:r w:rsidRPr="3E158356">
              <w:rPr>
                <w:sz w:val="20"/>
                <w:szCs w:val="20"/>
              </w:rPr>
              <w:t>.338</w:t>
            </w:r>
          </w:p>
        </w:tc>
        <w:tc>
          <w:tcPr>
            <w:tcW w:w="870" w:type="dxa"/>
            <w:tcBorders>
              <w:bottom w:val="single" w:sz="8" w:space="0" w:color="000000" w:themeColor="text1"/>
            </w:tcBorders>
            <w:tcMar>
              <w:top w:w="0" w:type="dxa"/>
              <w:left w:w="100" w:type="dxa"/>
              <w:bottom w:w="0" w:type="dxa"/>
              <w:right w:w="100" w:type="dxa"/>
            </w:tcMar>
          </w:tcPr>
          <w:p w14:paraId="2CD1C526" w14:textId="77777777" w:rsidR="00BF494A" w:rsidRDefault="00000000" w:rsidP="3E158356">
            <w:pPr>
              <w:pBdr>
                <w:top w:val="nil"/>
                <w:left w:val="nil"/>
                <w:bottom w:val="nil"/>
                <w:right w:val="nil"/>
                <w:between w:val="nil"/>
              </w:pBdr>
              <w:jc w:val="both"/>
              <w:rPr>
                <w:sz w:val="20"/>
                <w:szCs w:val="20"/>
              </w:rPr>
            </w:pPr>
            <w:r w:rsidRPr="3E158356">
              <w:rPr>
                <w:sz w:val="20"/>
                <w:szCs w:val="20"/>
              </w:rPr>
              <w:t>2.959</w:t>
            </w:r>
          </w:p>
        </w:tc>
      </w:tr>
      <w:tr w:rsidR="00BF494A" w14:paraId="1B915D3F" w14:textId="77777777" w:rsidTr="3E158356">
        <w:trPr>
          <w:trHeight w:val="375"/>
          <w:jc w:val="center"/>
        </w:trPr>
        <w:tc>
          <w:tcPr>
            <w:tcW w:w="1020" w:type="dxa"/>
            <w:vMerge/>
            <w:tcMar>
              <w:top w:w="100" w:type="dxa"/>
              <w:left w:w="100" w:type="dxa"/>
              <w:bottom w:w="100" w:type="dxa"/>
              <w:right w:w="100" w:type="dxa"/>
            </w:tcMar>
          </w:tcPr>
          <w:p w14:paraId="3B2A3D4E" w14:textId="77777777" w:rsidR="00BF494A" w:rsidRDefault="00BF494A">
            <w:pPr>
              <w:pBdr>
                <w:top w:val="nil"/>
                <w:left w:val="nil"/>
                <w:bottom w:val="nil"/>
                <w:right w:val="nil"/>
                <w:between w:val="nil"/>
              </w:pBdr>
              <w:spacing w:line="360" w:lineRule="auto"/>
              <w:jc w:val="both"/>
            </w:pPr>
          </w:p>
        </w:tc>
        <w:tc>
          <w:tcPr>
            <w:tcW w:w="1635" w:type="dxa"/>
            <w:tcBorders>
              <w:bottom w:val="single" w:sz="8" w:space="0" w:color="000000" w:themeColor="text1"/>
            </w:tcBorders>
            <w:tcMar>
              <w:top w:w="0" w:type="dxa"/>
              <w:left w:w="100" w:type="dxa"/>
              <w:bottom w:w="0" w:type="dxa"/>
              <w:right w:w="100" w:type="dxa"/>
            </w:tcMar>
          </w:tcPr>
          <w:p w14:paraId="5E7EA83C" w14:textId="77777777" w:rsidR="00BF494A" w:rsidRDefault="00000000" w:rsidP="3E158356">
            <w:pPr>
              <w:pBdr>
                <w:top w:val="nil"/>
                <w:left w:val="nil"/>
                <w:bottom w:val="nil"/>
                <w:right w:val="nil"/>
                <w:between w:val="nil"/>
              </w:pBdr>
              <w:jc w:val="both"/>
              <w:rPr>
                <w:sz w:val="20"/>
                <w:szCs w:val="20"/>
              </w:rPr>
            </w:pPr>
            <w:r w:rsidRPr="3E158356">
              <w:rPr>
                <w:sz w:val="20"/>
                <w:szCs w:val="20"/>
              </w:rPr>
              <w:t>Accesibilidad</w:t>
            </w:r>
          </w:p>
        </w:tc>
        <w:tc>
          <w:tcPr>
            <w:tcW w:w="720" w:type="dxa"/>
            <w:tcBorders>
              <w:bottom w:val="single" w:sz="8" w:space="0" w:color="000000" w:themeColor="text1"/>
            </w:tcBorders>
            <w:tcMar>
              <w:top w:w="0" w:type="dxa"/>
              <w:left w:w="100" w:type="dxa"/>
              <w:bottom w:w="0" w:type="dxa"/>
              <w:right w:w="100" w:type="dxa"/>
            </w:tcMar>
          </w:tcPr>
          <w:p w14:paraId="3C08E9E7" w14:textId="77777777" w:rsidR="00BF494A" w:rsidRDefault="00000000" w:rsidP="3E158356">
            <w:pPr>
              <w:pBdr>
                <w:top w:val="nil"/>
                <w:left w:val="nil"/>
                <w:bottom w:val="nil"/>
                <w:right w:val="nil"/>
                <w:between w:val="nil"/>
              </w:pBdr>
              <w:jc w:val="both"/>
              <w:rPr>
                <w:sz w:val="20"/>
                <w:szCs w:val="20"/>
              </w:rPr>
            </w:pPr>
            <w:r w:rsidRPr="3E158356">
              <w:rPr>
                <w:sz w:val="20"/>
                <w:szCs w:val="20"/>
              </w:rPr>
              <w:t>.121</w:t>
            </w:r>
          </w:p>
        </w:tc>
        <w:tc>
          <w:tcPr>
            <w:tcW w:w="840" w:type="dxa"/>
            <w:tcBorders>
              <w:bottom w:val="single" w:sz="8" w:space="0" w:color="000000" w:themeColor="text1"/>
            </w:tcBorders>
            <w:tcMar>
              <w:top w:w="0" w:type="dxa"/>
              <w:left w:w="100" w:type="dxa"/>
              <w:bottom w:w="0" w:type="dxa"/>
              <w:right w:w="100" w:type="dxa"/>
            </w:tcMar>
          </w:tcPr>
          <w:p w14:paraId="3D02102B" w14:textId="77777777" w:rsidR="00BF494A" w:rsidRDefault="00000000" w:rsidP="3E158356">
            <w:pPr>
              <w:pBdr>
                <w:top w:val="nil"/>
                <w:left w:val="nil"/>
                <w:bottom w:val="nil"/>
                <w:right w:val="nil"/>
                <w:between w:val="nil"/>
              </w:pBdr>
              <w:jc w:val="both"/>
              <w:rPr>
                <w:sz w:val="20"/>
                <w:szCs w:val="20"/>
              </w:rPr>
            </w:pPr>
            <w:r w:rsidRPr="3E158356">
              <w:rPr>
                <w:sz w:val="20"/>
                <w:szCs w:val="20"/>
              </w:rPr>
              <w:t>.058</w:t>
            </w:r>
          </w:p>
        </w:tc>
        <w:tc>
          <w:tcPr>
            <w:tcW w:w="900" w:type="dxa"/>
            <w:tcBorders>
              <w:bottom w:val="single" w:sz="8" w:space="0" w:color="000000" w:themeColor="text1"/>
            </w:tcBorders>
            <w:tcMar>
              <w:top w:w="0" w:type="dxa"/>
              <w:left w:w="100" w:type="dxa"/>
              <w:bottom w:w="0" w:type="dxa"/>
              <w:right w:w="100" w:type="dxa"/>
            </w:tcMar>
          </w:tcPr>
          <w:p w14:paraId="133325E1" w14:textId="77777777" w:rsidR="00BF494A" w:rsidRDefault="00000000" w:rsidP="3E158356">
            <w:pPr>
              <w:pBdr>
                <w:top w:val="nil"/>
                <w:left w:val="nil"/>
                <w:bottom w:val="nil"/>
                <w:right w:val="nil"/>
                <w:between w:val="nil"/>
              </w:pBdr>
              <w:jc w:val="both"/>
              <w:rPr>
                <w:sz w:val="20"/>
                <w:szCs w:val="20"/>
              </w:rPr>
            </w:pPr>
            <w:r w:rsidRPr="3E158356">
              <w:rPr>
                <w:sz w:val="20"/>
                <w:szCs w:val="20"/>
              </w:rPr>
              <w:t>.122</w:t>
            </w:r>
          </w:p>
        </w:tc>
        <w:tc>
          <w:tcPr>
            <w:tcW w:w="870" w:type="dxa"/>
            <w:tcBorders>
              <w:bottom w:val="single" w:sz="8" w:space="0" w:color="000000" w:themeColor="text1"/>
            </w:tcBorders>
            <w:tcMar>
              <w:top w:w="0" w:type="dxa"/>
              <w:left w:w="100" w:type="dxa"/>
              <w:bottom w:w="0" w:type="dxa"/>
              <w:right w:w="100" w:type="dxa"/>
            </w:tcMar>
          </w:tcPr>
          <w:p w14:paraId="2C40DD90" w14:textId="77777777" w:rsidR="00BF494A" w:rsidRDefault="00000000" w:rsidP="3E158356">
            <w:pPr>
              <w:pBdr>
                <w:top w:val="nil"/>
                <w:left w:val="nil"/>
                <w:bottom w:val="nil"/>
                <w:right w:val="nil"/>
                <w:between w:val="nil"/>
              </w:pBdr>
              <w:jc w:val="both"/>
              <w:rPr>
                <w:sz w:val="20"/>
                <w:szCs w:val="20"/>
              </w:rPr>
            </w:pPr>
            <w:r w:rsidRPr="3E158356">
              <w:rPr>
                <w:sz w:val="20"/>
                <w:szCs w:val="20"/>
              </w:rPr>
              <w:t>2.087</w:t>
            </w:r>
          </w:p>
        </w:tc>
        <w:tc>
          <w:tcPr>
            <w:tcW w:w="765" w:type="dxa"/>
            <w:tcBorders>
              <w:bottom w:val="single" w:sz="8" w:space="0" w:color="000000" w:themeColor="text1"/>
            </w:tcBorders>
            <w:tcMar>
              <w:top w:w="0" w:type="dxa"/>
              <w:left w:w="100" w:type="dxa"/>
              <w:bottom w:w="0" w:type="dxa"/>
              <w:right w:w="100" w:type="dxa"/>
            </w:tcMar>
          </w:tcPr>
          <w:p w14:paraId="4F80B953" w14:textId="77777777" w:rsidR="00BF494A" w:rsidRDefault="00000000" w:rsidP="3E158356">
            <w:pPr>
              <w:pBdr>
                <w:top w:val="nil"/>
                <w:left w:val="nil"/>
                <w:bottom w:val="nil"/>
                <w:right w:val="nil"/>
                <w:between w:val="nil"/>
              </w:pBdr>
              <w:jc w:val="both"/>
              <w:rPr>
                <w:sz w:val="20"/>
                <w:szCs w:val="20"/>
              </w:rPr>
            </w:pPr>
            <w:r w:rsidRPr="3E158356">
              <w:rPr>
                <w:sz w:val="20"/>
                <w:szCs w:val="20"/>
              </w:rPr>
              <w:t>.038</w:t>
            </w:r>
          </w:p>
        </w:tc>
        <w:tc>
          <w:tcPr>
            <w:tcW w:w="1290" w:type="dxa"/>
            <w:tcBorders>
              <w:bottom w:val="single" w:sz="8" w:space="0" w:color="000000" w:themeColor="text1"/>
            </w:tcBorders>
            <w:tcMar>
              <w:top w:w="0" w:type="dxa"/>
              <w:left w:w="100" w:type="dxa"/>
              <w:bottom w:w="0" w:type="dxa"/>
              <w:right w:w="100" w:type="dxa"/>
            </w:tcMar>
          </w:tcPr>
          <w:p w14:paraId="18528118" w14:textId="77777777" w:rsidR="00BF494A" w:rsidRDefault="00000000" w:rsidP="3E158356">
            <w:pPr>
              <w:pBdr>
                <w:top w:val="nil"/>
                <w:left w:val="nil"/>
                <w:bottom w:val="nil"/>
                <w:right w:val="nil"/>
                <w:between w:val="nil"/>
              </w:pBdr>
              <w:jc w:val="both"/>
              <w:rPr>
                <w:sz w:val="20"/>
                <w:szCs w:val="20"/>
              </w:rPr>
            </w:pPr>
            <w:r w:rsidRPr="3E158356">
              <w:rPr>
                <w:sz w:val="20"/>
                <w:szCs w:val="20"/>
              </w:rPr>
              <w:t>.428</w:t>
            </w:r>
          </w:p>
        </w:tc>
        <w:tc>
          <w:tcPr>
            <w:tcW w:w="870" w:type="dxa"/>
            <w:tcBorders>
              <w:bottom w:val="single" w:sz="8" w:space="0" w:color="000000" w:themeColor="text1"/>
            </w:tcBorders>
            <w:tcMar>
              <w:top w:w="0" w:type="dxa"/>
              <w:left w:w="100" w:type="dxa"/>
              <w:bottom w:w="0" w:type="dxa"/>
              <w:right w:w="100" w:type="dxa"/>
            </w:tcMar>
          </w:tcPr>
          <w:p w14:paraId="302F2453" w14:textId="77777777" w:rsidR="00BF494A" w:rsidRDefault="00000000" w:rsidP="3E158356">
            <w:pPr>
              <w:pBdr>
                <w:top w:val="nil"/>
                <w:left w:val="nil"/>
                <w:bottom w:val="nil"/>
                <w:right w:val="nil"/>
                <w:between w:val="nil"/>
              </w:pBdr>
              <w:jc w:val="both"/>
              <w:rPr>
                <w:sz w:val="20"/>
                <w:szCs w:val="20"/>
              </w:rPr>
            </w:pPr>
            <w:r w:rsidRPr="3E158356">
              <w:rPr>
                <w:sz w:val="20"/>
                <w:szCs w:val="20"/>
              </w:rPr>
              <w:t>2.337</w:t>
            </w:r>
          </w:p>
        </w:tc>
      </w:tr>
      <w:tr w:rsidR="00BF494A" w14:paraId="004977F6" w14:textId="77777777" w:rsidTr="3E158356">
        <w:trPr>
          <w:trHeight w:val="375"/>
          <w:jc w:val="center"/>
        </w:trPr>
        <w:tc>
          <w:tcPr>
            <w:tcW w:w="1020" w:type="dxa"/>
            <w:vMerge/>
            <w:tcMar>
              <w:top w:w="100" w:type="dxa"/>
              <w:left w:w="100" w:type="dxa"/>
              <w:bottom w:w="100" w:type="dxa"/>
              <w:right w:w="100" w:type="dxa"/>
            </w:tcMar>
          </w:tcPr>
          <w:p w14:paraId="32B2EC3D" w14:textId="77777777" w:rsidR="00BF494A" w:rsidRDefault="00BF494A">
            <w:pPr>
              <w:pBdr>
                <w:top w:val="nil"/>
                <w:left w:val="nil"/>
                <w:bottom w:val="nil"/>
                <w:right w:val="nil"/>
                <w:between w:val="nil"/>
              </w:pBdr>
              <w:spacing w:line="360" w:lineRule="auto"/>
              <w:jc w:val="both"/>
            </w:pPr>
          </w:p>
        </w:tc>
        <w:tc>
          <w:tcPr>
            <w:tcW w:w="1635" w:type="dxa"/>
            <w:tcBorders>
              <w:bottom w:val="single" w:sz="8" w:space="0" w:color="000000" w:themeColor="text1"/>
            </w:tcBorders>
            <w:tcMar>
              <w:top w:w="0" w:type="dxa"/>
              <w:left w:w="100" w:type="dxa"/>
              <w:bottom w:w="0" w:type="dxa"/>
              <w:right w:w="100" w:type="dxa"/>
            </w:tcMar>
          </w:tcPr>
          <w:p w14:paraId="151DBC66" w14:textId="77777777" w:rsidR="00BF494A" w:rsidRDefault="00000000" w:rsidP="3E158356">
            <w:pPr>
              <w:pBdr>
                <w:top w:val="nil"/>
                <w:left w:val="nil"/>
                <w:bottom w:val="nil"/>
                <w:right w:val="nil"/>
                <w:between w:val="nil"/>
              </w:pBdr>
              <w:jc w:val="both"/>
              <w:rPr>
                <w:sz w:val="20"/>
                <w:szCs w:val="20"/>
              </w:rPr>
            </w:pPr>
            <w:r w:rsidRPr="3E158356">
              <w:rPr>
                <w:sz w:val="20"/>
                <w:szCs w:val="20"/>
              </w:rPr>
              <w:t>Información</w:t>
            </w:r>
          </w:p>
        </w:tc>
        <w:tc>
          <w:tcPr>
            <w:tcW w:w="720" w:type="dxa"/>
            <w:tcBorders>
              <w:bottom w:val="single" w:sz="8" w:space="0" w:color="000000" w:themeColor="text1"/>
            </w:tcBorders>
            <w:tcMar>
              <w:top w:w="0" w:type="dxa"/>
              <w:left w:w="100" w:type="dxa"/>
              <w:bottom w:w="0" w:type="dxa"/>
              <w:right w:w="100" w:type="dxa"/>
            </w:tcMar>
          </w:tcPr>
          <w:p w14:paraId="30D15F89" w14:textId="77777777" w:rsidR="00BF494A" w:rsidRDefault="00000000" w:rsidP="3E158356">
            <w:pPr>
              <w:pBdr>
                <w:top w:val="nil"/>
                <w:left w:val="nil"/>
                <w:bottom w:val="nil"/>
                <w:right w:val="nil"/>
                <w:between w:val="nil"/>
              </w:pBdr>
              <w:jc w:val="both"/>
              <w:rPr>
                <w:sz w:val="20"/>
                <w:szCs w:val="20"/>
              </w:rPr>
            </w:pPr>
            <w:r w:rsidRPr="3E158356">
              <w:rPr>
                <w:sz w:val="20"/>
                <w:szCs w:val="20"/>
              </w:rPr>
              <w:t>.112</w:t>
            </w:r>
          </w:p>
        </w:tc>
        <w:tc>
          <w:tcPr>
            <w:tcW w:w="840" w:type="dxa"/>
            <w:tcBorders>
              <w:bottom w:val="single" w:sz="8" w:space="0" w:color="000000" w:themeColor="text1"/>
            </w:tcBorders>
            <w:tcMar>
              <w:top w:w="0" w:type="dxa"/>
              <w:left w:w="100" w:type="dxa"/>
              <w:bottom w:w="0" w:type="dxa"/>
              <w:right w:w="100" w:type="dxa"/>
            </w:tcMar>
          </w:tcPr>
          <w:p w14:paraId="6B4AD35F" w14:textId="77777777" w:rsidR="00BF494A" w:rsidRDefault="00000000" w:rsidP="3E158356">
            <w:pPr>
              <w:pBdr>
                <w:top w:val="nil"/>
                <w:left w:val="nil"/>
                <w:bottom w:val="nil"/>
                <w:right w:val="nil"/>
                <w:between w:val="nil"/>
              </w:pBdr>
              <w:jc w:val="both"/>
              <w:rPr>
                <w:sz w:val="20"/>
                <w:szCs w:val="20"/>
              </w:rPr>
            </w:pPr>
            <w:r w:rsidRPr="3E158356">
              <w:rPr>
                <w:sz w:val="20"/>
                <w:szCs w:val="20"/>
              </w:rPr>
              <w:t>.045</w:t>
            </w:r>
          </w:p>
        </w:tc>
        <w:tc>
          <w:tcPr>
            <w:tcW w:w="900" w:type="dxa"/>
            <w:tcBorders>
              <w:bottom w:val="single" w:sz="8" w:space="0" w:color="000000" w:themeColor="text1"/>
            </w:tcBorders>
            <w:tcMar>
              <w:top w:w="0" w:type="dxa"/>
              <w:left w:w="100" w:type="dxa"/>
              <w:bottom w:w="0" w:type="dxa"/>
              <w:right w:w="100" w:type="dxa"/>
            </w:tcMar>
          </w:tcPr>
          <w:p w14:paraId="309BE417" w14:textId="77777777" w:rsidR="00BF494A" w:rsidRDefault="00000000" w:rsidP="3E158356">
            <w:pPr>
              <w:pBdr>
                <w:top w:val="nil"/>
                <w:left w:val="nil"/>
                <w:bottom w:val="nil"/>
                <w:right w:val="nil"/>
                <w:between w:val="nil"/>
              </w:pBdr>
              <w:jc w:val="both"/>
              <w:rPr>
                <w:sz w:val="20"/>
                <w:szCs w:val="20"/>
              </w:rPr>
            </w:pPr>
            <w:r w:rsidRPr="3E158356">
              <w:rPr>
                <w:sz w:val="20"/>
                <w:szCs w:val="20"/>
              </w:rPr>
              <w:t>.114</w:t>
            </w:r>
          </w:p>
        </w:tc>
        <w:tc>
          <w:tcPr>
            <w:tcW w:w="870" w:type="dxa"/>
            <w:tcBorders>
              <w:bottom w:val="single" w:sz="8" w:space="0" w:color="000000" w:themeColor="text1"/>
            </w:tcBorders>
            <w:tcMar>
              <w:top w:w="0" w:type="dxa"/>
              <w:left w:w="100" w:type="dxa"/>
              <w:bottom w:w="0" w:type="dxa"/>
              <w:right w:w="100" w:type="dxa"/>
            </w:tcMar>
          </w:tcPr>
          <w:p w14:paraId="678A1481" w14:textId="77777777" w:rsidR="00BF494A" w:rsidRDefault="00000000" w:rsidP="3E158356">
            <w:pPr>
              <w:pBdr>
                <w:top w:val="nil"/>
                <w:left w:val="nil"/>
                <w:bottom w:val="nil"/>
                <w:right w:val="nil"/>
                <w:between w:val="nil"/>
              </w:pBdr>
              <w:jc w:val="both"/>
              <w:rPr>
                <w:sz w:val="20"/>
                <w:szCs w:val="20"/>
              </w:rPr>
            </w:pPr>
            <w:r w:rsidRPr="3E158356">
              <w:rPr>
                <w:sz w:val="20"/>
                <w:szCs w:val="20"/>
              </w:rPr>
              <w:t>2.506</w:t>
            </w:r>
          </w:p>
        </w:tc>
        <w:tc>
          <w:tcPr>
            <w:tcW w:w="765" w:type="dxa"/>
            <w:tcBorders>
              <w:bottom w:val="single" w:sz="8" w:space="0" w:color="000000" w:themeColor="text1"/>
            </w:tcBorders>
            <w:tcMar>
              <w:top w:w="0" w:type="dxa"/>
              <w:left w:w="100" w:type="dxa"/>
              <w:bottom w:w="0" w:type="dxa"/>
              <w:right w:w="100" w:type="dxa"/>
            </w:tcMar>
          </w:tcPr>
          <w:p w14:paraId="37418403" w14:textId="77777777" w:rsidR="00BF494A" w:rsidRDefault="00000000" w:rsidP="3E158356">
            <w:pPr>
              <w:pBdr>
                <w:top w:val="nil"/>
                <w:left w:val="nil"/>
                <w:bottom w:val="nil"/>
                <w:right w:val="nil"/>
                <w:between w:val="nil"/>
              </w:pBdr>
              <w:jc w:val="both"/>
              <w:rPr>
                <w:sz w:val="20"/>
                <w:szCs w:val="20"/>
              </w:rPr>
            </w:pPr>
            <w:r w:rsidRPr="3E158356">
              <w:rPr>
                <w:sz w:val="20"/>
                <w:szCs w:val="20"/>
              </w:rPr>
              <w:t>.013</w:t>
            </w:r>
          </w:p>
        </w:tc>
        <w:tc>
          <w:tcPr>
            <w:tcW w:w="1290" w:type="dxa"/>
            <w:tcBorders>
              <w:bottom w:val="single" w:sz="8" w:space="0" w:color="000000" w:themeColor="text1"/>
            </w:tcBorders>
            <w:tcMar>
              <w:top w:w="0" w:type="dxa"/>
              <w:left w:w="100" w:type="dxa"/>
              <w:bottom w:w="0" w:type="dxa"/>
              <w:right w:w="100" w:type="dxa"/>
            </w:tcMar>
          </w:tcPr>
          <w:p w14:paraId="67723730" w14:textId="77777777" w:rsidR="00BF494A" w:rsidRDefault="00000000" w:rsidP="3E158356">
            <w:pPr>
              <w:pBdr>
                <w:top w:val="nil"/>
                <w:left w:val="nil"/>
                <w:bottom w:val="nil"/>
                <w:right w:val="nil"/>
                <w:between w:val="nil"/>
              </w:pBdr>
              <w:jc w:val="both"/>
              <w:rPr>
                <w:sz w:val="20"/>
                <w:szCs w:val="20"/>
              </w:rPr>
            </w:pPr>
            <w:r w:rsidRPr="3E158356">
              <w:rPr>
                <w:sz w:val="20"/>
                <w:szCs w:val="20"/>
              </w:rPr>
              <w:t>.713</w:t>
            </w:r>
          </w:p>
        </w:tc>
        <w:tc>
          <w:tcPr>
            <w:tcW w:w="870" w:type="dxa"/>
            <w:tcBorders>
              <w:bottom w:val="single" w:sz="8" w:space="0" w:color="000000" w:themeColor="text1"/>
            </w:tcBorders>
            <w:tcMar>
              <w:top w:w="0" w:type="dxa"/>
              <w:left w:w="100" w:type="dxa"/>
              <w:bottom w:w="0" w:type="dxa"/>
              <w:right w:w="100" w:type="dxa"/>
            </w:tcMar>
          </w:tcPr>
          <w:p w14:paraId="23BC0CF2" w14:textId="77777777" w:rsidR="00BF494A" w:rsidRDefault="00000000" w:rsidP="3E158356">
            <w:pPr>
              <w:pBdr>
                <w:top w:val="nil"/>
                <w:left w:val="nil"/>
                <w:bottom w:val="nil"/>
                <w:right w:val="nil"/>
                <w:between w:val="nil"/>
              </w:pBdr>
              <w:jc w:val="both"/>
              <w:rPr>
                <w:sz w:val="20"/>
                <w:szCs w:val="20"/>
              </w:rPr>
            </w:pPr>
            <w:r w:rsidRPr="3E158356">
              <w:rPr>
                <w:sz w:val="20"/>
                <w:szCs w:val="20"/>
              </w:rPr>
              <w:t>1.402</w:t>
            </w:r>
          </w:p>
        </w:tc>
      </w:tr>
      <w:tr w:rsidR="00BF494A" w14:paraId="7C07BC98" w14:textId="77777777" w:rsidTr="3E158356">
        <w:trPr>
          <w:trHeight w:val="375"/>
          <w:jc w:val="center"/>
        </w:trPr>
        <w:tc>
          <w:tcPr>
            <w:tcW w:w="1020" w:type="dxa"/>
            <w:vMerge/>
            <w:tcMar>
              <w:top w:w="100" w:type="dxa"/>
              <w:left w:w="100" w:type="dxa"/>
              <w:bottom w:w="100" w:type="dxa"/>
              <w:right w:w="100" w:type="dxa"/>
            </w:tcMar>
          </w:tcPr>
          <w:p w14:paraId="1D8BB5E4" w14:textId="77777777" w:rsidR="00BF494A" w:rsidRDefault="00BF494A">
            <w:pPr>
              <w:pBdr>
                <w:top w:val="nil"/>
                <w:left w:val="nil"/>
                <w:bottom w:val="nil"/>
                <w:right w:val="nil"/>
                <w:between w:val="nil"/>
              </w:pBdr>
              <w:spacing w:line="360" w:lineRule="auto"/>
              <w:jc w:val="both"/>
            </w:pPr>
          </w:p>
        </w:tc>
        <w:tc>
          <w:tcPr>
            <w:tcW w:w="1635" w:type="dxa"/>
            <w:tcBorders>
              <w:bottom w:val="single" w:sz="8" w:space="0" w:color="000000" w:themeColor="text1"/>
            </w:tcBorders>
            <w:tcMar>
              <w:top w:w="0" w:type="dxa"/>
              <w:left w:w="100" w:type="dxa"/>
              <w:bottom w:w="0" w:type="dxa"/>
              <w:right w:w="100" w:type="dxa"/>
            </w:tcMar>
          </w:tcPr>
          <w:p w14:paraId="13CDB50A" w14:textId="77777777" w:rsidR="00BF494A" w:rsidRDefault="00000000" w:rsidP="3E158356">
            <w:pPr>
              <w:pBdr>
                <w:top w:val="nil"/>
                <w:left w:val="nil"/>
                <w:bottom w:val="nil"/>
                <w:right w:val="nil"/>
                <w:between w:val="nil"/>
              </w:pBdr>
              <w:jc w:val="both"/>
              <w:rPr>
                <w:sz w:val="20"/>
                <w:szCs w:val="20"/>
              </w:rPr>
            </w:pPr>
            <w:r w:rsidRPr="3E158356">
              <w:rPr>
                <w:sz w:val="20"/>
                <w:szCs w:val="20"/>
              </w:rPr>
              <w:t>Seguridad</w:t>
            </w:r>
          </w:p>
        </w:tc>
        <w:tc>
          <w:tcPr>
            <w:tcW w:w="720" w:type="dxa"/>
            <w:tcBorders>
              <w:bottom w:val="single" w:sz="8" w:space="0" w:color="000000" w:themeColor="text1"/>
            </w:tcBorders>
            <w:tcMar>
              <w:top w:w="0" w:type="dxa"/>
              <w:left w:w="100" w:type="dxa"/>
              <w:bottom w:w="0" w:type="dxa"/>
              <w:right w:w="100" w:type="dxa"/>
            </w:tcMar>
          </w:tcPr>
          <w:p w14:paraId="55A6EDE3" w14:textId="77777777" w:rsidR="00BF494A" w:rsidRDefault="00000000" w:rsidP="3E158356">
            <w:pPr>
              <w:pBdr>
                <w:top w:val="nil"/>
                <w:left w:val="nil"/>
                <w:bottom w:val="nil"/>
                <w:right w:val="nil"/>
                <w:between w:val="nil"/>
              </w:pBdr>
              <w:jc w:val="both"/>
              <w:rPr>
                <w:sz w:val="20"/>
                <w:szCs w:val="20"/>
              </w:rPr>
            </w:pPr>
            <w:r w:rsidRPr="3E158356">
              <w:rPr>
                <w:sz w:val="20"/>
                <w:szCs w:val="20"/>
              </w:rPr>
              <w:t>.121</w:t>
            </w:r>
          </w:p>
        </w:tc>
        <w:tc>
          <w:tcPr>
            <w:tcW w:w="840" w:type="dxa"/>
            <w:tcBorders>
              <w:bottom w:val="single" w:sz="8" w:space="0" w:color="000000" w:themeColor="text1"/>
            </w:tcBorders>
            <w:tcMar>
              <w:top w:w="0" w:type="dxa"/>
              <w:left w:w="100" w:type="dxa"/>
              <w:bottom w:w="0" w:type="dxa"/>
              <w:right w:w="100" w:type="dxa"/>
            </w:tcMar>
          </w:tcPr>
          <w:p w14:paraId="00011295" w14:textId="77777777" w:rsidR="00BF494A" w:rsidRDefault="00000000" w:rsidP="3E158356">
            <w:pPr>
              <w:pBdr>
                <w:top w:val="nil"/>
                <w:left w:val="nil"/>
                <w:bottom w:val="nil"/>
                <w:right w:val="nil"/>
                <w:between w:val="nil"/>
              </w:pBdr>
              <w:jc w:val="both"/>
              <w:rPr>
                <w:sz w:val="20"/>
                <w:szCs w:val="20"/>
              </w:rPr>
            </w:pPr>
            <w:r w:rsidRPr="3E158356">
              <w:rPr>
                <w:sz w:val="20"/>
                <w:szCs w:val="20"/>
              </w:rPr>
              <w:t>.057</w:t>
            </w:r>
          </w:p>
        </w:tc>
        <w:tc>
          <w:tcPr>
            <w:tcW w:w="900" w:type="dxa"/>
            <w:tcBorders>
              <w:bottom w:val="single" w:sz="8" w:space="0" w:color="000000" w:themeColor="text1"/>
            </w:tcBorders>
            <w:tcMar>
              <w:top w:w="0" w:type="dxa"/>
              <w:left w:w="100" w:type="dxa"/>
              <w:bottom w:w="0" w:type="dxa"/>
              <w:right w:w="100" w:type="dxa"/>
            </w:tcMar>
          </w:tcPr>
          <w:p w14:paraId="44328DEF" w14:textId="77777777" w:rsidR="00BF494A" w:rsidRDefault="00000000" w:rsidP="3E158356">
            <w:pPr>
              <w:pBdr>
                <w:top w:val="nil"/>
                <w:left w:val="nil"/>
                <w:bottom w:val="nil"/>
                <w:right w:val="nil"/>
                <w:between w:val="nil"/>
              </w:pBdr>
              <w:jc w:val="both"/>
              <w:rPr>
                <w:sz w:val="20"/>
                <w:szCs w:val="20"/>
              </w:rPr>
            </w:pPr>
            <w:r w:rsidRPr="3E158356">
              <w:rPr>
                <w:sz w:val="20"/>
                <w:szCs w:val="20"/>
              </w:rPr>
              <w:t>.123</w:t>
            </w:r>
          </w:p>
        </w:tc>
        <w:tc>
          <w:tcPr>
            <w:tcW w:w="870" w:type="dxa"/>
            <w:tcBorders>
              <w:bottom w:val="single" w:sz="8" w:space="0" w:color="000000" w:themeColor="text1"/>
            </w:tcBorders>
            <w:tcMar>
              <w:top w:w="0" w:type="dxa"/>
              <w:left w:w="100" w:type="dxa"/>
              <w:bottom w:w="0" w:type="dxa"/>
              <w:right w:w="100" w:type="dxa"/>
            </w:tcMar>
          </w:tcPr>
          <w:p w14:paraId="627BDF51" w14:textId="77777777" w:rsidR="00BF494A" w:rsidRDefault="00000000" w:rsidP="3E158356">
            <w:pPr>
              <w:pBdr>
                <w:top w:val="nil"/>
                <w:left w:val="nil"/>
                <w:bottom w:val="nil"/>
                <w:right w:val="nil"/>
                <w:between w:val="nil"/>
              </w:pBdr>
              <w:jc w:val="both"/>
              <w:rPr>
                <w:sz w:val="20"/>
                <w:szCs w:val="20"/>
              </w:rPr>
            </w:pPr>
            <w:r w:rsidRPr="3E158356">
              <w:rPr>
                <w:sz w:val="20"/>
                <w:szCs w:val="20"/>
              </w:rPr>
              <w:t>2.111</w:t>
            </w:r>
          </w:p>
        </w:tc>
        <w:tc>
          <w:tcPr>
            <w:tcW w:w="765" w:type="dxa"/>
            <w:tcBorders>
              <w:bottom w:val="single" w:sz="8" w:space="0" w:color="000000" w:themeColor="text1"/>
            </w:tcBorders>
            <w:tcMar>
              <w:top w:w="0" w:type="dxa"/>
              <w:left w:w="100" w:type="dxa"/>
              <w:bottom w:w="0" w:type="dxa"/>
              <w:right w:w="100" w:type="dxa"/>
            </w:tcMar>
          </w:tcPr>
          <w:p w14:paraId="453317CB" w14:textId="77777777" w:rsidR="00BF494A" w:rsidRDefault="00000000" w:rsidP="3E158356">
            <w:pPr>
              <w:pBdr>
                <w:top w:val="nil"/>
                <w:left w:val="nil"/>
                <w:bottom w:val="nil"/>
                <w:right w:val="nil"/>
                <w:between w:val="nil"/>
              </w:pBdr>
              <w:jc w:val="both"/>
              <w:rPr>
                <w:sz w:val="20"/>
                <w:szCs w:val="20"/>
              </w:rPr>
            </w:pPr>
            <w:r w:rsidRPr="3E158356">
              <w:rPr>
                <w:sz w:val="20"/>
                <w:szCs w:val="20"/>
              </w:rPr>
              <w:t>.036</w:t>
            </w:r>
          </w:p>
        </w:tc>
        <w:tc>
          <w:tcPr>
            <w:tcW w:w="1290" w:type="dxa"/>
            <w:tcBorders>
              <w:bottom w:val="single" w:sz="8" w:space="0" w:color="000000" w:themeColor="text1"/>
            </w:tcBorders>
            <w:tcMar>
              <w:top w:w="0" w:type="dxa"/>
              <w:left w:w="100" w:type="dxa"/>
              <w:bottom w:w="0" w:type="dxa"/>
              <w:right w:w="100" w:type="dxa"/>
            </w:tcMar>
          </w:tcPr>
          <w:p w14:paraId="542499C4" w14:textId="77777777" w:rsidR="00BF494A" w:rsidRDefault="00000000" w:rsidP="3E158356">
            <w:pPr>
              <w:pBdr>
                <w:top w:val="nil"/>
                <w:left w:val="nil"/>
                <w:bottom w:val="nil"/>
                <w:right w:val="nil"/>
                <w:between w:val="nil"/>
              </w:pBdr>
              <w:jc w:val="both"/>
              <w:rPr>
                <w:sz w:val="20"/>
                <w:szCs w:val="20"/>
              </w:rPr>
            </w:pPr>
            <w:r w:rsidRPr="3E158356">
              <w:rPr>
                <w:sz w:val="20"/>
                <w:szCs w:val="20"/>
              </w:rPr>
              <w:t>.436</w:t>
            </w:r>
          </w:p>
        </w:tc>
        <w:tc>
          <w:tcPr>
            <w:tcW w:w="870" w:type="dxa"/>
            <w:tcBorders>
              <w:bottom w:val="single" w:sz="8" w:space="0" w:color="000000" w:themeColor="text1"/>
            </w:tcBorders>
            <w:tcMar>
              <w:top w:w="0" w:type="dxa"/>
              <w:left w:w="100" w:type="dxa"/>
              <w:bottom w:w="0" w:type="dxa"/>
              <w:right w:w="100" w:type="dxa"/>
            </w:tcMar>
          </w:tcPr>
          <w:p w14:paraId="1B2BD7EF" w14:textId="77777777" w:rsidR="00BF494A" w:rsidRDefault="00000000" w:rsidP="3E158356">
            <w:pPr>
              <w:pBdr>
                <w:top w:val="nil"/>
                <w:left w:val="nil"/>
                <w:bottom w:val="nil"/>
                <w:right w:val="nil"/>
                <w:between w:val="nil"/>
              </w:pBdr>
              <w:jc w:val="both"/>
              <w:rPr>
                <w:sz w:val="20"/>
                <w:szCs w:val="20"/>
              </w:rPr>
            </w:pPr>
            <w:r w:rsidRPr="3E158356">
              <w:rPr>
                <w:sz w:val="20"/>
                <w:szCs w:val="20"/>
              </w:rPr>
              <w:t>2.296</w:t>
            </w:r>
          </w:p>
        </w:tc>
      </w:tr>
    </w:tbl>
    <w:p w14:paraId="4FDB0C14" w14:textId="77777777" w:rsidR="00BF494A" w:rsidRDefault="00000000" w:rsidP="3E158356">
      <w:pPr>
        <w:pBdr>
          <w:top w:val="nil"/>
          <w:left w:val="nil"/>
          <w:bottom w:val="nil"/>
          <w:right w:val="nil"/>
          <w:between w:val="nil"/>
        </w:pBdr>
        <w:jc w:val="center"/>
      </w:pPr>
      <w:r w:rsidRPr="3E158356">
        <w:rPr>
          <w:sz w:val="20"/>
          <w:szCs w:val="20"/>
        </w:rPr>
        <w:t>Nota: Elaboración propia del autor con datos del SPSS 23.</w:t>
      </w:r>
    </w:p>
    <w:p w14:paraId="5342425C" w14:textId="5B2D015B" w:rsidR="3E158356" w:rsidRDefault="3E158356" w:rsidP="3E158356">
      <w:pPr>
        <w:pBdr>
          <w:top w:val="nil"/>
          <w:left w:val="nil"/>
          <w:bottom w:val="nil"/>
          <w:right w:val="nil"/>
          <w:between w:val="nil"/>
        </w:pBdr>
        <w:jc w:val="center"/>
        <w:rPr>
          <w:sz w:val="20"/>
          <w:szCs w:val="20"/>
        </w:rPr>
      </w:pPr>
    </w:p>
    <w:p w14:paraId="216B34A8" w14:textId="77777777" w:rsidR="00BF494A" w:rsidRDefault="00000000">
      <w:pPr>
        <w:pBdr>
          <w:top w:val="nil"/>
          <w:left w:val="nil"/>
          <w:bottom w:val="nil"/>
          <w:right w:val="nil"/>
          <w:between w:val="nil"/>
        </w:pBdr>
        <w:spacing w:line="360" w:lineRule="auto"/>
        <w:jc w:val="both"/>
      </w:pPr>
      <w:r>
        <w:t xml:space="preserve"> </w:t>
      </w:r>
    </w:p>
    <w:p w14:paraId="49B4B2BB" w14:textId="7AEAA2E2" w:rsidR="00BF494A" w:rsidRDefault="00000000" w:rsidP="3E158356">
      <w:pPr>
        <w:pBdr>
          <w:top w:val="nil"/>
          <w:left w:val="nil"/>
          <w:bottom w:val="nil"/>
          <w:right w:val="nil"/>
          <w:between w:val="nil"/>
        </w:pBdr>
        <w:jc w:val="both"/>
      </w:pPr>
      <w:r>
        <w:t>Normalidad</w:t>
      </w:r>
    </w:p>
    <w:p w14:paraId="34397BE9" w14:textId="77777777" w:rsidR="00BF494A" w:rsidRDefault="00000000" w:rsidP="3E158356">
      <w:pPr>
        <w:pBdr>
          <w:top w:val="nil"/>
          <w:left w:val="nil"/>
          <w:bottom w:val="nil"/>
          <w:right w:val="nil"/>
          <w:between w:val="nil"/>
        </w:pBdr>
        <w:jc w:val="both"/>
      </w:pPr>
      <w:r>
        <w:t>Analizando gráficamente la distribución de los costos como variable dependiente del estudio, mediante el uso del histograma, el cual se muestra en la figura 3, se observa que este tiende a una curva acampanada con asimetría izquierda, debido a que los encuestados presentan una mayor frecuencia por valores altos.  Debido a que esta investigación es aplicada y exploratoria, este tipo de desviaciones no invalidan el uso de regresión lineal múltiple, especialmente si el resto de los supuestos son cumplidos (Tabachnick &amp; Fidell, 2017).</w:t>
      </w:r>
    </w:p>
    <w:p w14:paraId="5E5E124D" w14:textId="3C2BB436" w:rsidR="3E158356" w:rsidRDefault="3E158356" w:rsidP="3E158356">
      <w:pPr>
        <w:pBdr>
          <w:top w:val="nil"/>
          <w:left w:val="nil"/>
          <w:bottom w:val="nil"/>
          <w:right w:val="nil"/>
          <w:between w:val="nil"/>
        </w:pBdr>
        <w:jc w:val="both"/>
      </w:pPr>
    </w:p>
    <w:p w14:paraId="1C537A88" w14:textId="77777777" w:rsidR="00BF494A" w:rsidRDefault="00000000">
      <w:pPr>
        <w:pBdr>
          <w:top w:val="nil"/>
          <w:left w:val="nil"/>
          <w:bottom w:val="nil"/>
          <w:right w:val="nil"/>
          <w:between w:val="nil"/>
        </w:pBdr>
        <w:spacing w:line="360" w:lineRule="auto"/>
        <w:jc w:val="center"/>
      </w:pPr>
      <w:r>
        <w:rPr>
          <w:noProof/>
        </w:rPr>
        <w:drawing>
          <wp:inline distT="114300" distB="114300" distL="114300" distR="114300" wp14:anchorId="56EA6468" wp14:editId="791ADED1">
            <wp:extent cx="3076575" cy="2458712"/>
            <wp:effectExtent l="0" t="0" r="0" b="0"/>
            <wp:docPr id="7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3076575" cy="2458712"/>
                    </a:xfrm>
                    <a:prstGeom prst="rect">
                      <a:avLst/>
                    </a:prstGeom>
                    <a:ln/>
                  </pic:spPr>
                </pic:pic>
              </a:graphicData>
            </a:graphic>
          </wp:inline>
        </w:drawing>
      </w:r>
    </w:p>
    <w:p w14:paraId="49906190" w14:textId="77777777" w:rsidR="00BF494A" w:rsidRDefault="00000000" w:rsidP="3E158356">
      <w:pPr>
        <w:pBdr>
          <w:top w:val="nil"/>
          <w:left w:val="nil"/>
          <w:bottom w:val="nil"/>
          <w:right w:val="nil"/>
          <w:between w:val="nil"/>
        </w:pBdr>
        <w:spacing w:line="360" w:lineRule="auto"/>
        <w:jc w:val="center"/>
      </w:pPr>
      <w:r>
        <w:t>Figura 3. Histograma</w:t>
      </w:r>
    </w:p>
    <w:p w14:paraId="42FBA6F5" w14:textId="77777777" w:rsidR="00BF494A" w:rsidRDefault="00000000" w:rsidP="3E158356">
      <w:pPr>
        <w:pBdr>
          <w:top w:val="nil"/>
          <w:left w:val="nil"/>
          <w:bottom w:val="nil"/>
          <w:right w:val="nil"/>
          <w:between w:val="nil"/>
        </w:pBdr>
        <w:spacing w:line="360" w:lineRule="auto"/>
        <w:jc w:val="center"/>
      </w:pPr>
      <w:r>
        <w:t>Nota: Elaboración propia del autor con datos del SPSS 23.</w:t>
      </w:r>
    </w:p>
    <w:p w14:paraId="4B40D015" w14:textId="77777777" w:rsidR="00BF494A" w:rsidRDefault="00BF494A">
      <w:pPr>
        <w:pBdr>
          <w:top w:val="nil"/>
          <w:left w:val="nil"/>
          <w:bottom w:val="nil"/>
          <w:right w:val="nil"/>
          <w:between w:val="nil"/>
        </w:pBdr>
        <w:spacing w:line="360" w:lineRule="auto"/>
        <w:jc w:val="both"/>
      </w:pPr>
    </w:p>
    <w:p w14:paraId="0B5089CB" w14:textId="77777777" w:rsidR="001B6AFA" w:rsidRDefault="001B6AFA">
      <w:pPr>
        <w:pBdr>
          <w:top w:val="nil"/>
          <w:left w:val="nil"/>
          <w:bottom w:val="nil"/>
          <w:right w:val="nil"/>
          <w:between w:val="nil"/>
        </w:pBdr>
        <w:spacing w:line="360" w:lineRule="auto"/>
        <w:jc w:val="both"/>
      </w:pPr>
    </w:p>
    <w:p w14:paraId="5184A2CC" w14:textId="77777777" w:rsidR="001B6AFA" w:rsidRDefault="001B6AFA">
      <w:pPr>
        <w:pBdr>
          <w:top w:val="nil"/>
          <w:left w:val="nil"/>
          <w:bottom w:val="nil"/>
          <w:right w:val="nil"/>
          <w:between w:val="nil"/>
        </w:pBdr>
        <w:spacing w:line="360" w:lineRule="auto"/>
        <w:jc w:val="both"/>
      </w:pPr>
    </w:p>
    <w:p w14:paraId="4F435B7A" w14:textId="640118B4" w:rsidR="00BF494A" w:rsidRPr="001B6AFA" w:rsidRDefault="37508C30" w:rsidP="3E158356">
      <w:pPr>
        <w:pBdr>
          <w:top w:val="nil"/>
          <w:left w:val="nil"/>
          <w:bottom w:val="nil"/>
          <w:right w:val="nil"/>
          <w:between w:val="nil"/>
        </w:pBdr>
        <w:jc w:val="both"/>
        <w:rPr>
          <w:b/>
          <w:bCs/>
          <w:sz w:val="24"/>
          <w:szCs w:val="24"/>
        </w:rPr>
      </w:pPr>
      <w:r w:rsidRPr="001B6AFA">
        <w:rPr>
          <w:b/>
          <w:bCs/>
          <w:sz w:val="24"/>
          <w:szCs w:val="24"/>
        </w:rPr>
        <w:lastRenderedPageBreak/>
        <w:t xml:space="preserve">6. Conclusiones </w:t>
      </w:r>
    </w:p>
    <w:p w14:paraId="66192B76" w14:textId="77777777" w:rsidR="00BF494A" w:rsidRDefault="00000000" w:rsidP="3E158356">
      <w:pPr>
        <w:pBdr>
          <w:top w:val="nil"/>
          <w:left w:val="nil"/>
          <w:bottom w:val="nil"/>
          <w:right w:val="nil"/>
          <w:between w:val="nil"/>
        </w:pBdr>
        <w:jc w:val="both"/>
        <w:rPr>
          <w:lang w:val="es-ES"/>
        </w:rPr>
      </w:pPr>
      <w:r w:rsidRPr="3E158356">
        <w:rPr>
          <w:lang w:val="es-ES"/>
        </w:rPr>
        <w:t>El presente estudio proporciona evidencia relevante sobre los factores que inciden en la percepción del costo del transporte público, al integrar un enfoque cuantitativo con métodos estadísticos robustos. La validez del instrumento fue respaldada mediante una prueba piloto con 100 participantes, arrojando coeficientes alfa de Cronbach que, aunque algunos se sitúan por debajo del umbral convencional de 0.70, son considerados aceptables en contextos exploratorios (Tavakol &amp; Dennick, 2011; Loewenthal &amp; Lewis, 2018). Esto valida la inclusión de variables como tiempo, seguridad y actitud de servicio, a pesar de su bajo número de ítems.</w:t>
      </w:r>
    </w:p>
    <w:p w14:paraId="6EA54D65" w14:textId="77777777" w:rsidR="00BF494A" w:rsidRDefault="00BF494A" w:rsidP="3E158356">
      <w:pPr>
        <w:pBdr>
          <w:top w:val="nil"/>
          <w:left w:val="nil"/>
          <w:bottom w:val="nil"/>
          <w:right w:val="nil"/>
          <w:between w:val="nil"/>
        </w:pBdr>
        <w:jc w:val="both"/>
      </w:pPr>
    </w:p>
    <w:p w14:paraId="5696FB60" w14:textId="77777777" w:rsidR="00BF494A" w:rsidRDefault="00000000" w:rsidP="3E158356">
      <w:pPr>
        <w:pBdr>
          <w:top w:val="nil"/>
          <w:left w:val="nil"/>
          <w:bottom w:val="nil"/>
          <w:right w:val="nil"/>
          <w:between w:val="nil"/>
        </w:pBdr>
        <w:jc w:val="both"/>
      </w:pPr>
      <w:sdt>
        <w:sdtPr>
          <w:tag w:val="goog_rdk_1"/>
          <w:id w:val="-636852917"/>
        </w:sdtPr>
        <w:sdtContent>
          <w:r w:rsidRPr="3E158356">
            <w:t>La regresión lineal múltiple reveló un modelo con buena capacidad explicativa (R² ajustado = 0.635), confirmando que cinco de las siete variables propuestas influyen significativamente en la percepción del costo: confort, actitud de servicio, accesibilidad, información y seguridad. La ausencia de multicolinealidad (VIF &lt; 5) y la independencia de residuos (Durbin-Watson ≈ 2) fortalecen la confiabilidad del modelo.</w:t>
          </w:r>
        </w:sdtContent>
      </w:sdt>
    </w:p>
    <w:p w14:paraId="79366A10" w14:textId="77777777" w:rsidR="00BF494A" w:rsidRDefault="00BF494A" w:rsidP="3E158356">
      <w:pPr>
        <w:pBdr>
          <w:top w:val="nil"/>
          <w:left w:val="nil"/>
          <w:bottom w:val="nil"/>
          <w:right w:val="nil"/>
          <w:between w:val="nil"/>
        </w:pBdr>
        <w:jc w:val="both"/>
      </w:pPr>
    </w:p>
    <w:p w14:paraId="378FE000" w14:textId="77777777" w:rsidR="00BF494A" w:rsidRDefault="00000000" w:rsidP="3E158356">
      <w:pPr>
        <w:pBdr>
          <w:top w:val="nil"/>
          <w:left w:val="nil"/>
          <w:bottom w:val="nil"/>
          <w:right w:val="nil"/>
          <w:between w:val="nil"/>
        </w:pBdr>
        <w:jc w:val="both"/>
      </w:pPr>
      <w:r w:rsidRPr="3E158356">
        <w:t>Estos hallazgos no solo aportan una base empírica para comprender mejor las decisiones de los usuarios en contextos urbanos, sino que también representan una contribución significativa al desarrollo de políticas públicas en el país, al ofrecer evidencia sobre los atributos del transporte que deben ser priorizados para mejorar su percepción de valor. A futuro, las investigaciones podrían incorporar variables contextuales como frecuencia del servicio o experiencias previas, así como aplicar modelos longitudinales que permitan evaluar cómo evoluciona esta percepción en función de mejoras en la infraestructura o cambios tarifarios. Asimismo, se recomienda extender el análisis a diferentes ciudades o regiones del país para contrastar resultados y generar propuestas más inclusivas y representativas a nivel nacional.</w:t>
      </w:r>
    </w:p>
    <w:p w14:paraId="259120F7" w14:textId="77777777" w:rsidR="00BF494A" w:rsidRDefault="00BF494A">
      <w:pPr>
        <w:pBdr>
          <w:top w:val="nil"/>
          <w:left w:val="nil"/>
          <w:bottom w:val="nil"/>
          <w:right w:val="nil"/>
          <w:between w:val="nil"/>
        </w:pBdr>
        <w:spacing w:line="360" w:lineRule="auto"/>
        <w:jc w:val="both"/>
      </w:pPr>
    </w:p>
    <w:p w14:paraId="4BAA69B7" w14:textId="77777777" w:rsidR="00BF494A" w:rsidRPr="001B6AFA" w:rsidRDefault="00000000">
      <w:pPr>
        <w:pBdr>
          <w:top w:val="nil"/>
          <w:left w:val="nil"/>
          <w:bottom w:val="nil"/>
          <w:right w:val="nil"/>
          <w:between w:val="nil"/>
        </w:pBdr>
        <w:spacing w:line="360" w:lineRule="auto"/>
        <w:jc w:val="both"/>
        <w:rPr>
          <w:b/>
          <w:bCs/>
          <w:sz w:val="24"/>
          <w:szCs w:val="24"/>
        </w:rPr>
      </w:pPr>
      <w:r w:rsidRPr="001B6AFA">
        <w:rPr>
          <w:b/>
          <w:bCs/>
          <w:sz w:val="24"/>
          <w:szCs w:val="24"/>
        </w:rPr>
        <w:t>Referencias</w:t>
      </w:r>
    </w:p>
    <w:p w14:paraId="63A65DFB"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t xml:space="preserve">Calvo, E., &amp; Ferrer, M. (2018). </w:t>
      </w:r>
      <w:r w:rsidRPr="3E158356">
        <w:rPr>
          <w:lang w:val="en-US"/>
        </w:rPr>
        <w:t xml:space="preserve">Evaluating the quality of the Service offered by a bus rapid transit system: the case of Transmetro BRT system in Barranquilla, Colombia. International Journal of Urban </w:t>
      </w:r>
      <w:proofErr w:type="gramStart"/>
      <w:r w:rsidRPr="3E158356">
        <w:rPr>
          <w:lang w:val="en-US"/>
        </w:rPr>
        <w:t>Sciences ,</w:t>
      </w:r>
      <w:proofErr w:type="gramEnd"/>
      <w:r w:rsidRPr="3E158356">
        <w:rPr>
          <w:lang w:val="en-US"/>
        </w:rPr>
        <w:t xml:space="preserve"> 1-22.</w:t>
      </w:r>
    </w:p>
    <w:p w14:paraId="0070517C"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Camargo, J., Carillo, M., &amp; Montoya, J. (2014). Muti-criteria approaches for urban passenger transport systems: a literature review. Science + Business Media New York Springer, 69-87.</w:t>
      </w:r>
    </w:p>
    <w:p w14:paraId="6FF2B9B7"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Celik, E., Nalan, O., Erdogan, M., Taskin, A., &amp; Baracli, H. (2013). An integrated novel interval type- 2 fuzzy MCDM method to improve customer satisfaction in public transportation for Instabul. Transportation Research Part E, 28-51.</w:t>
      </w:r>
    </w:p>
    <w:p w14:paraId="4DCBA01C"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Chieh hu, K., &amp; Jen, W. (2006). Passengers Perceived Service Quality of City Busses in Taipei: Scale Developtment and Measurement. Transport </w:t>
      </w:r>
      <w:proofErr w:type="gramStart"/>
      <w:r w:rsidRPr="3E158356">
        <w:rPr>
          <w:lang w:val="en-US"/>
        </w:rPr>
        <w:t>Review ,</w:t>
      </w:r>
      <w:proofErr w:type="gramEnd"/>
      <w:r w:rsidRPr="3E158356">
        <w:rPr>
          <w:lang w:val="en-US"/>
        </w:rPr>
        <w:t xml:space="preserve"> 645-662.</w:t>
      </w:r>
    </w:p>
    <w:p w14:paraId="17CA3681"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rsidRPr="3E158356">
        <w:rPr>
          <w:lang w:val="en-US"/>
        </w:rPr>
        <w:t>Linbo ,</w:t>
      </w:r>
      <w:proofErr w:type="gramEnd"/>
      <w:r w:rsidRPr="3E158356">
        <w:rPr>
          <w:lang w:val="en-US"/>
        </w:rPr>
        <w:t xml:space="preserve"> L., Tianshuang, G., Yanli, W., &amp; Yuning, J. (2023). Evaluation of public transportation station area accesibility based on walking perception. International Journal of Transportation Science and Technology, 1-12.</w:t>
      </w:r>
    </w:p>
    <w:p w14:paraId="4399AEA8"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Liu, X., Pranvera, K., Hossein, N., Nurmi, P., &amp; Tarkoma, S. (2022). Multimodal Transportation. A survey of Covid-19 in public transportation: Transmission </w:t>
      </w:r>
      <w:proofErr w:type="gramStart"/>
      <w:r w:rsidRPr="3E158356">
        <w:rPr>
          <w:lang w:val="en-US"/>
        </w:rPr>
        <w:t>risk ,</w:t>
      </w:r>
      <w:proofErr w:type="gramEnd"/>
      <w:r w:rsidRPr="3E158356">
        <w:rPr>
          <w:lang w:val="en-US"/>
        </w:rPr>
        <w:t xml:space="preserve"> mitigation and prevention.</w:t>
      </w:r>
    </w:p>
    <w:p w14:paraId="4DED39CE"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Loewenthal, K. M., &amp; Lewis, C. A. (2018). An Introduction to Psychological Tests and Scales. London: Psychology Press.</w:t>
      </w:r>
    </w:p>
    <w:p w14:paraId="20CF7EC3"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Comi, A., Nuzzolo, A., Brinchi, S., &amp; Verghini, R. (2017). Bus travel time variability: some experimental </w:t>
      </w:r>
      <w:proofErr w:type="gramStart"/>
      <w:r w:rsidRPr="3E158356">
        <w:rPr>
          <w:lang w:val="en-US"/>
        </w:rPr>
        <w:t>evidences</w:t>
      </w:r>
      <w:proofErr w:type="gramEnd"/>
      <w:r w:rsidRPr="3E158356">
        <w:rPr>
          <w:lang w:val="en-US"/>
        </w:rPr>
        <w:t>. Transportation Research Procedia, 101-108.</w:t>
      </w:r>
    </w:p>
    <w:p w14:paraId="533EBA08"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Conti, B. (2018). Modal shift and interurban </w:t>
      </w:r>
      <w:proofErr w:type="gramStart"/>
      <w:r w:rsidRPr="3E158356">
        <w:rPr>
          <w:lang w:val="en-US"/>
        </w:rPr>
        <w:t>mobility :</w:t>
      </w:r>
      <w:proofErr w:type="gramEnd"/>
      <w:r w:rsidRPr="3E158356">
        <w:rPr>
          <w:lang w:val="en-US"/>
        </w:rPr>
        <w:t xml:space="preserve"> Environmentally positive, socially regressive. Journal of Transport Geography, 234-241.</w:t>
      </w:r>
    </w:p>
    <w:p w14:paraId="2873B1C7"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rsidRPr="3E158356">
        <w:rPr>
          <w:lang w:val="en-US"/>
        </w:rPr>
        <w:t>Correa ,</w:t>
      </w:r>
      <w:proofErr w:type="gramEnd"/>
      <w:r w:rsidRPr="3E158356">
        <w:rPr>
          <w:lang w:val="en-US"/>
        </w:rPr>
        <w:t xml:space="preserve"> G. (2010). Transporte y Ciudad. EURE, 133-137.</w:t>
      </w:r>
    </w:p>
    <w:p w14:paraId="7977F635"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Cortina, J. (1993). What is coefficient alpha? An examination of theory and applications. Journal of Applied Psychology, 98-104.</w:t>
      </w:r>
    </w:p>
    <w:p w14:paraId="0A2D4412"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Chou, P., </w:t>
      </w:r>
      <w:proofErr w:type="gramStart"/>
      <w:r w:rsidRPr="3E158356">
        <w:rPr>
          <w:lang w:val="en-US"/>
        </w:rPr>
        <w:t>Lu ,</w:t>
      </w:r>
      <w:proofErr w:type="gramEnd"/>
      <w:r w:rsidRPr="3E158356">
        <w:rPr>
          <w:lang w:val="en-US"/>
        </w:rPr>
        <w:t xml:space="preserve"> C., &amp; Chang, Y. (2014). Effects of service quality and customer satisfaction on customer loyalty in </w:t>
      </w:r>
      <w:proofErr w:type="gramStart"/>
      <w:r w:rsidRPr="3E158356">
        <w:rPr>
          <w:lang w:val="en-US"/>
        </w:rPr>
        <w:t>high speed</w:t>
      </w:r>
      <w:proofErr w:type="gramEnd"/>
      <w:r w:rsidRPr="3E158356">
        <w:rPr>
          <w:lang w:val="en-US"/>
        </w:rPr>
        <w:t xml:space="preserve"> rail services in Taiwan. </w:t>
      </w:r>
      <w:r>
        <w:t xml:space="preserve">Transportmetrica A: Transport </w:t>
      </w:r>
      <w:proofErr w:type="gramStart"/>
      <w:r>
        <w:t>Science ,</w:t>
      </w:r>
      <w:proofErr w:type="gramEnd"/>
      <w:r>
        <w:t xml:space="preserve"> 917-945.</w:t>
      </w:r>
    </w:p>
    <w:p w14:paraId="059920E9"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t xml:space="preserve">Luyando, J., Tapia, G., &amp; Perez, C. (2014). Transporte de pasajeros en el area metropolitana de Monterrey. </w:t>
      </w:r>
      <w:r w:rsidRPr="3E158356">
        <w:rPr>
          <w:lang w:val="en-US"/>
        </w:rPr>
        <w:t xml:space="preserve">Economia Informa, </w:t>
      </w:r>
      <w:r w:rsidRPr="3E158356">
        <w:rPr>
          <w:lang w:val="en-US"/>
        </w:rPr>
        <w:lastRenderedPageBreak/>
        <w:t>76-87.</w:t>
      </w:r>
    </w:p>
    <w:p w14:paraId="5E90513A"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Amatuni, L., Ottelin, J., &amp; Steubing, B. (2020). Does car sharing reduce greenhouse gas emissions? Assesing the modal shift rebound effects from a life cycle perspective. Journal of cleaner production, 1-10.</w:t>
      </w:r>
    </w:p>
    <w:p w14:paraId="6188FBF4"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Awasthi, A., Chauhan, S., Omrani, H., &amp; Panahi, A. (2011). A hybrid approach based on SERVQUAL and fuzzy TOPSIS for evaluating transportation service quality. Computers &amp; Industrial Engineering, 637-646.</w:t>
      </w:r>
    </w:p>
    <w:p w14:paraId="5F36B055"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Bashingi, N., Adedayo, J., Kumar, D., Mostafa, M., &amp; Mostafa, H. (2025). Challenges and Opportunities for Private - to - Public </w:t>
      </w:r>
      <w:proofErr w:type="gramStart"/>
      <w:r w:rsidRPr="3E158356">
        <w:rPr>
          <w:lang w:val="en-US"/>
        </w:rPr>
        <w:t>transportation .</w:t>
      </w:r>
      <w:proofErr w:type="gramEnd"/>
      <w:r w:rsidRPr="3E158356">
        <w:rPr>
          <w:lang w:val="en-US"/>
        </w:rPr>
        <w:t xml:space="preserve"> Modal shift and integrated multimodal passenger transportation systems in gaborone. Trasnportation Research Procedia, 1858-1877.</w:t>
      </w:r>
    </w:p>
    <w:p w14:paraId="50178DE9"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rsidRPr="3E158356">
        <w:rPr>
          <w:lang w:val="en-US"/>
        </w:rPr>
        <w:t>Batty ,</w:t>
      </w:r>
      <w:proofErr w:type="gramEnd"/>
      <w:r w:rsidRPr="3E158356">
        <w:rPr>
          <w:lang w:val="en-US"/>
        </w:rPr>
        <w:t xml:space="preserve"> P., Palacin, R., &amp; Gonzalez , A. (2015). Challenges and opportunities in developing urban modal shift. Travel Behaviour and Society, 109-123.</w:t>
      </w:r>
    </w:p>
    <w:p w14:paraId="32AC061A"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rsidRPr="3E158356">
        <w:rPr>
          <w:lang w:val="en-US"/>
        </w:rPr>
        <w:t>Bitner ,</w:t>
      </w:r>
      <w:proofErr w:type="gramEnd"/>
      <w:r w:rsidRPr="3E158356">
        <w:rPr>
          <w:lang w:val="en-US"/>
        </w:rPr>
        <w:t xml:space="preserve"> M., &amp; Hubbert, A. (1994). Encounter Satisfaction versus Overall Satisfaction versus Quality: The </w:t>
      </w:r>
      <w:proofErr w:type="gramStart"/>
      <w:r w:rsidRPr="3E158356">
        <w:rPr>
          <w:lang w:val="en-US"/>
        </w:rPr>
        <w:t>customers</w:t>
      </w:r>
      <w:proofErr w:type="gramEnd"/>
      <w:r w:rsidRPr="3E158356">
        <w:rPr>
          <w:lang w:val="en-US"/>
        </w:rPr>
        <w:t xml:space="preserve"> voice. SAGE.</w:t>
      </w:r>
    </w:p>
    <w:p w14:paraId="0C72E0DA"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Briggs, S., &amp; Cheek, J. (1986). The role of factor analysis in the development and evaluation of personality scales. Journal of Personality, 106-148.</w:t>
      </w:r>
    </w:p>
    <w:p w14:paraId="2E28B0A9"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Dell Olio, L., Ibeas, A., &amp; Cecin, P. (2011). The quality of service desired by public transport users. Transport Policy, 217-227.</w:t>
      </w:r>
    </w:p>
    <w:p w14:paraId="6A0E1657"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Eboli, L., &amp; Mazzulla, G. (2011). A methodology for evaluating transit service quelity based on subjective and objective measures from the </w:t>
      </w:r>
      <w:proofErr w:type="gramStart"/>
      <w:r w:rsidRPr="3E158356">
        <w:rPr>
          <w:lang w:val="en-US"/>
        </w:rPr>
        <w:t>passengers</w:t>
      </w:r>
      <w:proofErr w:type="gramEnd"/>
      <w:r w:rsidRPr="3E158356">
        <w:rPr>
          <w:lang w:val="en-US"/>
        </w:rPr>
        <w:t xml:space="preserve"> point of view. </w:t>
      </w:r>
      <w:r>
        <w:t>Transport Policy, 172-181.</w:t>
      </w:r>
    </w:p>
    <w:p w14:paraId="397BE45E"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t xml:space="preserve">García, M. (2014). Transporte público colectivo, su rol en los procesos de inclusion </w:t>
      </w:r>
      <w:proofErr w:type="gramStart"/>
      <w:r>
        <w:t>social .</w:t>
      </w:r>
      <w:proofErr w:type="gramEnd"/>
      <w:r>
        <w:t xml:space="preserve"> </w:t>
      </w:r>
      <w:r w:rsidRPr="3E158356">
        <w:rPr>
          <w:lang w:val="en-US"/>
        </w:rPr>
        <w:t>Bitacora 24, 35-42.</w:t>
      </w:r>
    </w:p>
    <w:p w14:paraId="60F4BF0A"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Guirao, B., </w:t>
      </w:r>
      <w:proofErr w:type="gramStart"/>
      <w:r w:rsidRPr="3E158356">
        <w:rPr>
          <w:lang w:val="en-US"/>
        </w:rPr>
        <w:t>García ,</w:t>
      </w:r>
      <w:proofErr w:type="gramEnd"/>
      <w:r w:rsidRPr="3E158356">
        <w:rPr>
          <w:lang w:val="en-US"/>
        </w:rPr>
        <w:t xml:space="preserve"> A., &amp; López, M. (2016). The importance of service quality attributes in public trasnportation: Narrowing the gap between scientific research and practitioners´needs. </w:t>
      </w:r>
      <w:r>
        <w:t>Transport Policy, 68-77.</w:t>
      </w:r>
    </w:p>
    <w:p w14:paraId="2851DB1F"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 xml:space="preserve">Gómez, C. (2011). Políticas de transporte urbano: El caso del sistema masivo de transporte en el area metropolitana de CALI. Revista de Economía y </w:t>
      </w:r>
      <w:proofErr w:type="gramStart"/>
      <w:r w:rsidRPr="3E158356">
        <w:rPr>
          <w:lang w:val="es-ES"/>
        </w:rPr>
        <w:t>Administración ,</w:t>
      </w:r>
      <w:proofErr w:type="gramEnd"/>
      <w:r w:rsidRPr="3E158356">
        <w:rPr>
          <w:lang w:val="es-ES"/>
        </w:rPr>
        <w:t xml:space="preserve"> 101-123.</w:t>
      </w:r>
    </w:p>
    <w:p w14:paraId="674FEABC"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HCNL GOB. (10 de 2018). Obtenido de Asociacion del Sistema de Transporte Público de Nuevo León: https://www.hcnl.gob.mx/hacia_la_modernizacion_del_marco_normativo_en_materia_de_movilidad_y_transporte/pdf/06-ATPPNL.pdf</w:t>
      </w:r>
    </w:p>
    <w:p w14:paraId="7FED0A28" w14:textId="77777777" w:rsidR="00BF494A" w:rsidRDefault="00000000" w:rsidP="3E158356">
      <w:pPr>
        <w:pBdr>
          <w:top w:val="nil"/>
          <w:left w:val="nil"/>
          <w:bottom w:val="nil"/>
          <w:right w:val="nil"/>
          <w:between w:val="nil"/>
        </w:pBdr>
        <w:spacing w:line="360" w:lineRule="auto"/>
        <w:ind w:left="720" w:hanging="720"/>
        <w:jc w:val="both"/>
      </w:pPr>
      <w:r>
        <w:t>INEGI. (2020). Cuéntame de México. Obtenido de https://cuentame.inegi.org.mx/poblacion/habitantes.aspx?tema=P</w:t>
      </w:r>
    </w:p>
    <w:p w14:paraId="43AB94E5"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 xml:space="preserve">INEGI. (16 de </w:t>
      </w:r>
      <w:proofErr w:type="gramStart"/>
      <w:r w:rsidRPr="3E158356">
        <w:rPr>
          <w:lang w:val="es-ES"/>
        </w:rPr>
        <w:t>Marzo</w:t>
      </w:r>
      <w:proofErr w:type="gramEnd"/>
      <w:r w:rsidRPr="3E158356">
        <w:rPr>
          <w:lang w:val="es-ES"/>
        </w:rPr>
        <w:t xml:space="preserve"> de 2021). Obtenido de Censo de Poblacion y Vivienda 2020: https://www.inegi.org.mx/programas/ccpv/2020/</w:t>
      </w:r>
    </w:p>
    <w:p w14:paraId="287BF27B"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INEGI. (2022). Estadísitcas de Transporte Urbano de Pasajeros. México: INEGI.</w:t>
      </w:r>
    </w:p>
    <w:p w14:paraId="361211A1"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 xml:space="preserve">INEGI. (07 de </w:t>
      </w:r>
      <w:proofErr w:type="gramStart"/>
      <w:r w:rsidRPr="3E158356">
        <w:rPr>
          <w:lang w:val="es-ES"/>
        </w:rPr>
        <w:t>Diciembre</w:t>
      </w:r>
      <w:proofErr w:type="gramEnd"/>
      <w:r w:rsidRPr="3E158356">
        <w:rPr>
          <w:lang w:val="es-ES"/>
        </w:rPr>
        <w:t xml:space="preserve"> de 2022). INEGI (Boletines). Obtenido de https://www.inegi.org.mx/contenidos/saladeprensa/boletines/2022/PIBEF/PIBEF.pdf</w:t>
      </w:r>
    </w:p>
    <w:p w14:paraId="6E3B2920"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fr-FR"/>
        </w:rPr>
        <w:t xml:space="preserve">Miralles, C., </w:t>
      </w:r>
      <w:proofErr w:type="gramStart"/>
      <w:r w:rsidRPr="3E158356">
        <w:rPr>
          <w:lang w:val="fr-FR"/>
        </w:rPr>
        <w:t>Martinez ,</w:t>
      </w:r>
      <w:proofErr w:type="gramEnd"/>
      <w:r w:rsidRPr="3E158356">
        <w:rPr>
          <w:lang w:val="fr-FR"/>
        </w:rPr>
        <w:t xml:space="preserve"> M., &amp; Marquet , O. (2012). </w:t>
      </w:r>
      <w:r>
        <w:t xml:space="preserve">El uso del transporte privado. Percepciones individuales y contraindicaciones colectivas en un marco de sostenibilidad ambiental y social. </w:t>
      </w:r>
      <w:r w:rsidRPr="3E158356">
        <w:rPr>
          <w:lang w:val="en-US"/>
        </w:rPr>
        <w:t>Architecture City and Environment, 95-110.</w:t>
      </w:r>
    </w:p>
    <w:p w14:paraId="6EA59015"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Montgomery, D. (2018). Applied statistics and probability for </w:t>
      </w:r>
      <w:proofErr w:type="gramStart"/>
      <w:r w:rsidRPr="3E158356">
        <w:rPr>
          <w:lang w:val="en-US"/>
        </w:rPr>
        <w:t>engineers .</w:t>
      </w:r>
      <w:proofErr w:type="gramEnd"/>
      <w:r w:rsidRPr="3E158356">
        <w:rPr>
          <w:lang w:val="en-US"/>
        </w:rPr>
        <w:t xml:space="preserve"> </w:t>
      </w:r>
      <w:r>
        <w:t xml:space="preserve">Nueva </w:t>
      </w:r>
      <w:proofErr w:type="gramStart"/>
      <w:r>
        <w:t>Jersey :</w:t>
      </w:r>
      <w:proofErr w:type="gramEnd"/>
      <w:r>
        <w:t xml:space="preserve"> Wiley.</w:t>
      </w:r>
    </w:p>
    <w:p w14:paraId="60955F5A"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t>Nina ,</w:t>
      </w:r>
      <w:proofErr w:type="gramEnd"/>
      <w:r>
        <w:t xml:space="preserve"> J., &amp; Nina, E. (2021). Análisis de Confiabilidad: Cálculo del Coeficiente Alfa de Cronbach usando el software SPSS. </w:t>
      </w:r>
      <w:r w:rsidRPr="3E158356">
        <w:rPr>
          <w:lang w:val="en-US"/>
        </w:rPr>
        <w:t xml:space="preserve">Academia accelerating the world </w:t>
      </w:r>
      <w:proofErr w:type="gramStart"/>
      <w:r w:rsidRPr="3E158356">
        <w:rPr>
          <w:lang w:val="en-US"/>
        </w:rPr>
        <w:t>research .</w:t>
      </w:r>
      <w:proofErr w:type="gramEnd"/>
    </w:p>
    <w:p w14:paraId="5D77E4EC"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 xml:space="preserve">Nurul, M., Hawas, Y., &amp; Ahmed, K. (2013). A multi-dimensional framework for evaluating the transit service perfomance. </w:t>
      </w:r>
      <w:r w:rsidRPr="3E158356">
        <w:rPr>
          <w:lang w:val="en-US"/>
        </w:rPr>
        <w:lastRenderedPageBreak/>
        <w:t>Transportation Research, 47-61.</w:t>
      </w:r>
    </w:p>
    <w:p w14:paraId="5B961AC8"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Pieper, N., &amp; Woisetschlager, D. (2024). Customer misbehavior in access-based mobility services: An examination of prevention strategies. </w:t>
      </w:r>
      <w:r>
        <w:t>Journal of Business Research, 1-17.</w:t>
      </w:r>
    </w:p>
    <w:p w14:paraId="288E5DD3"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 xml:space="preserve">Red Nacional de Caminos. (15 de </w:t>
      </w:r>
      <w:proofErr w:type="gramStart"/>
      <w:r w:rsidRPr="3E158356">
        <w:rPr>
          <w:lang w:val="es-ES"/>
        </w:rPr>
        <w:t>Diciembre</w:t>
      </w:r>
      <w:proofErr w:type="gramEnd"/>
      <w:r w:rsidRPr="3E158356">
        <w:rPr>
          <w:lang w:val="es-ES"/>
        </w:rPr>
        <w:t xml:space="preserve"> de 2022). Representación cartográfica en formato digital y georreferenciada de la red nacional de caminos. Obtenido de https://www.gob.mx/imt/acciones-y-programas/red-nacional-de-caminos</w:t>
      </w:r>
    </w:p>
    <w:p w14:paraId="78B22218" w14:textId="77777777" w:rsidR="00BF494A" w:rsidRDefault="00000000" w:rsidP="3E158356">
      <w:pPr>
        <w:pBdr>
          <w:top w:val="nil"/>
          <w:left w:val="nil"/>
          <w:bottom w:val="nil"/>
          <w:right w:val="nil"/>
          <w:between w:val="nil"/>
        </w:pBdr>
        <w:spacing w:line="360" w:lineRule="auto"/>
        <w:ind w:left="720" w:hanging="720"/>
        <w:jc w:val="both"/>
      </w:pPr>
      <w:r w:rsidRPr="3E158356">
        <w:rPr>
          <w:lang w:val="en-US"/>
        </w:rPr>
        <w:t xml:space="preserve">Redman, L., Friman, M., Garling, T., &amp; Hartig, T. (2013). Quality attributes of public transport that attract car users: A research review. </w:t>
      </w:r>
      <w:r>
        <w:t>Transport Policy, 119-127.</w:t>
      </w:r>
    </w:p>
    <w:p w14:paraId="64D2E6A2" w14:textId="77777777" w:rsidR="00BF494A" w:rsidRDefault="00000000" w:rsidP="3E158356">
      <w:pPr>
        <w:pBdr>
          <w:top w:val="nil"/>
          <w:left w:val="nil"/>
          <w:bottom w:val="nil"/>
          <w:right w:val="nil"/>
          <w:between w:val="nil"/>
        </w:pBdr>
        <w:spacing w:line="360" w:lineRule="auto"/>
        <w:ind w:left="720" w:hanging="720"/>
        <w:jc w:val="both"/>
      </w:pPr>
      <w:r w:rsidRPr="3E158356">
        <w:rPr>
          <w:lang w:val="es-ES"/>
        </w:rPr>
        <w:t>Ricardo, S., &amp; Freitas, H. (2017). Análise do sistema de Mobile Payment implementado no transporte público na cidade de São Paulo. Gestão &amp; Tecnologia, 258-276.</w:t>
      </w:r>
    </w:p>
    <w:p w14:paraId="09E6AEB2"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t xml:space="preserve">Rositas, J. (2014). Los tamaños de las muestras en encuestas de las ciencias sociales y su repercusión en la generación del conocimiento. </w:t>
      </w:r>
      <w:r w:rsidRPr="3E158356">
        <w:rPr>
          <w:lang w:val="en-US"/>
        </w:rPr>
        <w:t>Innovaciones de Negocios, 235–268.</w:t>
      </w:r>
    </w:p>
    <w:p w14:paraId="71C88DF8"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Schmitt, N. (1996). Uses and abuses of coefficient alpha. Psychological Assessment, 350-353.</w:t>
      </w:r>
    </w:p>
    <w:p w14:paraId="35FB62D9"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Sajad, E., &amp; Raj, B. (2021). A fuzzy delphi analythic hierarchy model to rank factors influencig public transit mode choice: A case study. Research in Transportation Business and Management, 1-16.</w:t>
      </w:r>
    </w:p>
    <w:p w14:paraId="080BED23"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Shabani, A., Shabani, A., Bahareh, A., &amp; Salmasnia, A. (2022). Case studies on transport Policy measuring the customer satisfaction of public transportation in tehran during the covid 19 pandemic using MCDM techniques. Case Studies on transport Policy, 1520-1530.</w:t>
      </w:r>
    </w:p>
    <w:p w14:paraId="4C950412"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r w:rsidRPr="3E158356">
        <w:rPr>
          <w:lang w:val="en-US"/>
        </w:rPr>
        <w:t>Tabachnick, B., &amp; Fidell, L. (2017). Using Multivariate Statistics. Estados Unidos: Pearson Education.</w:t>
      </w:r>
    </w:p>
    <w:p w14:paraId="0BCA14C3" w14:textId="77777777" w:rsidR="00BF494A" w:rsidRPr="00F7210C" w:rsidRDefault="00000000" w:rsidP="3E158356">
      <w:pPr>
        <w:pBdr>
          <w:top w:val="nil"/>
          <w:left w:val="nil"/>
          <w:bottom w:val="nil"/>
          <w:right w:val="nil"/>
          <w:between w:val="nil"/>
        </w:pBdr>
        <w:spacing w:line="360" w:lineRule="auto"/>
        <w:ind w:left="720" w:hanging="720"/>
        <w:jc w:val="both"/>
        <w:rPr>
          <w:lang w:val="en-US"/>
        </w:rPr>
      </w:pPr>
      <w:proofErr w:type="gramStart"/>
      <w:r w:rsidRPr="3E158356">
        <w:rPr>
          <w:lang w:val="en-US"/>
        </w:rPr>
        <w:t>Tavakol ,</w:t>
      </w:r>
      <w:proofErr w:type="gramEnd"/>
      <w:r w:rsidRPr="3E158356">
        <w:rPr>
          <w:lang w:val="en-US"/>
        </w:rPr>
        <w:t xml:space="preserve"> M., &amp; Dennick, R. (2011). Making sense of Cronbach's alpha. International Journal of Medical Education, 53-55.</w:t>
      </w:r>
    </w:p>
    <w:p w14:paraId="628B37BB" w14:textId="77777777" w:rsidR="00BF494A" w:rsidRDefault="00000000" w:rsidP="3E158356">
      <w:pPr>
        <w:pBdr>
          <w:top w:val="nil"/>
          <w:left w:val="nil"/>
          <w:bottom w:val="nil"/>
          <w:right w:val="nil"/>
          <w:between w:val="nil"/>
        </w:pBdr>
        <w:spacing w:line="360" w:lineRule="auto"/>
        <w:ind w:left="720" w:hanging="720"/>
        <w:jc w:val="both"/>
        <w:rPr>
          <w:sz w:val="24"/>
          <w:szCs w:val="24"/>
        </w:rPr>
      </w:pPr>
      <w:proofErr w:type="gramStart"/>
      <w:r w:rsidRPr="3E158356">
        <w:rPr>
          <w:lang w:val="en-US"/>
        </w:rPr>
        <w:t>Zeithaml ,</w:t>
      </w:r>
      <w:proofErr w:type="gramEnd"/>
      <w:r w:rsidRPr="3E158356">
        <w:rPr>
          <w:lang w:val="en-US"/>
        </w:rPr>
        <w:t xml:space="preserve"> V., Berry , L., &amp; Parasurama, A. (1996). The Behavioral Consequences of Service Quality. </w:t>
      </w:r>
      <w:r>
        <w:t>Journal of Marketing, 31-46.</w:t>
      </w:r>
      <w:r w:rsidRPr="3E158356">
        <w:rPr>
          <w:sz w:val="24"/>
          <w:szCs w:val="24"/>
        </w:rPr>
        <w:t xml:space="preserve"> </w:t>
      </w:r>
    </w:p>
    <w:p w14:paraId="11E5F84C" w14:textId="77777777" w:rsidR="00BF494A" w:rsidRDefault="00000000" w:rsidP="3E158356">
      <w:pPr>
        <w:spacing w:line="360" w:lineRule="auto"/>
        <w:ind w:left="720" w:hanging="720"/>
        <w:jc w:val="both"/>
        <w:rPr>
          <w:sz w:val="24"/>
          <w:szCs w:val="24"/>
        </w:rPr>
      </w:pPr>
      <w:r w:rsidRPr="3E158356">
        <w:rPr>
          <w:sz w:val="24"/>
          <w:szCs w:val="24"/>
        </w:rPr>
        <w:t xml:space="preserve"> </w:t>
      </w:r>
    </w:p>
    <w:p w14:paraId="3E733CA6" w14:textId="77777777" w:rsidR="00BF494A" w:rsidRDefault="00BF494A">
      <w:pPr>
        <w:ind w:left="1440" w:hanging="720"/>
        <w:jc w:val="both"/>
        <w:rPr>
          <w:sz w:val="20"/>
          <w:szCs w:val="20"/>
        </w:rPr>
      </w:pPr>
    </w:p>
    <w:p w14:paraId="2BA35159" w14:textId="77777777" w:rsidR="006721C4" w:rsidRDefault="006721C4">
      <w:pPr>
        <w:ind w:left="1440" w:hanging="720"/>
        <w:jc w:val="both"/>
        <w:rPr>
          <w:sz w:val="20"/>
          <w:szCs w:val="20"/>
        </w:rPr>
      </w:pPr>
    </w:p>
    <w:p w14:paraId="19D5C8A5" w14:textId="77777777" w:rsidR="006721C4" w:rsidRDefault="006721C4">
      <w:pPr>
        <w:ind w:left="1440" w:hanging="720"/>
        <w:jc w:val="both"/>
        <w:rPr>
          <w:sz w:val="20"/>
          <w:szCs w:val="20"/>
        </w:rPr>
      </w:pPr>
    </w:p>
    <w:p w14:paraId="5CD56AFD" w14:textId="77777777" w:rsidR="006721C4" w:rsidRDefault="006721C4">
      <w:pPr>
        <w:ind w:left="1440" w:hanging="720"/>
        <w:jc w:val="both"/>
        <w:rPr>
          <w:sz w:val="20"/>
          <w:szCs w:val="20"/>
        </w:rPr>
      </w:pPr>
    </w:p>
    <w:p w14:paraId="47FC1BD5" w14:textId="0122244C" w:rsidR="3E158356" w:rsidRDefault="3E158356" w:rsidP="3E158356">
      <w:pPr>
        <w:ind w:left="1440" w:hanging="720"/>
        <w:jc w:val="both"/>
        <w:rPr>
          <w:sz w:val="20"/>
          <w:szCs w:val="20"/>
        </w:rPr>
      </w:pPr>
    </w:p>
    <w:p w14:paraId="19EEBC1D" w14:textId="538753CE" w:rsidR="3E158356" w:rsidRDefault="3E158356" w:rsidP="3E158356">
      <w:pPr>
        <w:ind w:left="1440" w:hanging="720"/>
        <w:jc w:val="both"/>
        <w:rPr>
          <w:sz w:val="20"/>
          <w:szCs w:val="20"/>
        </w:rPr>
      </w:pPr>
    </w:p>
    <w:p w14:paraId="4D1B6D52" w14:textId="28DEA7AB" w:rsidR="3E158356" w:rsidRDefault="3E158356" w:rsidP="3E158356">
      <w:pPr>
        <w:ind w:left="1440" w:hanging="720"/>
        <w:jc w:val="both"/>
        <w:rPr>
          <w:sz w:val="20"/>
          <w:szCs w:val="20"/>
        </w:rPr>
      </w:pPr>
    </w:p>
    <w:p w14:paraId="4CF75BE8" w14:textId="364D60B6" w:rsidR="3E158356" w:rsidRDefault="3E158356" w:rsidP="3E158356">
      <w:pPr>
        <w:ind w:left="1440" w:hanging="720"/>
        <w:jc w:val="both"/>
        <w:rPr>
          <w:sz w:val="20"/>
          <w:szCs w:val="20"/>
        </w:rPr>
      </w:pPr>
    </w:p>
    <w:p w14:paraId="15A4C643" w14:textId="3142F301" w:rsidR="3E158356" w:rsidRDefault="3E158356" w:rsidP="3E158356">
      <w:pPr>
        <w:ind w:left="1440" w:hanging="720"/>
        <w:jc w:val="both"/>
        <w:rPr>
          <w:sz w:val="20"/>
          <w:szCs w:val="20"/>
        </w:rPr>
      </w:pPr>
    </w:p>
    <w:p w14:paraId="33D42295" w14:textId="40AF19D8" w:rsidR="3E158356" w:rsidRDefault="3E158356" w:rsidP="3E158356">
      <w:pPr>
        <w:ind w:left="1440" w:hanging="720"/>
        <w:jc w:val="both"/>
        <w:rPr>
          <w:sz w:val="20"/>
          <w:szCs w:val="20"/>
        </w:rPr>
      </w:pPr>
    </w:p>
    <w:p w14:paraId="3A3B2822" w14:textId="06F929DE" w:rsidR="3E158356" w:rsidRDefault="3E158356" w:rsidP="3E158356">
      <w:pPr>
        <w:ind w:left="1440" w:hanging="720"/>
        <w:jc w:val="both"/>
        <w:rPr>
          <w:sz w:val="20"/>
          <w:szCs w:val="20"/>
        </w:rPr>
      </w:pPr>
    </w:p>
    <w:p w14:paraId="5AC82A85" w14:textId="12E40ACF" w:rsidR="3E158356" w:rsidRDefault="3E158356" w:rsidP="3E158356">
      <w:pPr>
        <w:ind w:left="1440" w:hanging="720"/>
        <w:jc w:val="both"/>
        <w:rPr>
          <w:sz w:val="20"/>
          <w:szCs w:val="20"/>
        </w:rPr>
      </w:pPr>
    </w:p>
    <w:p w14:paraId="63C1A705" w14:textId="2674F523" w:rsidR="3E158356" w:rsidRDefault="3E158356" w:rsidP="3E158356">
      <w:pPr>
        <w:ind w:left="1440" w:hanging="720"/>
        <w:jc w:val="both"/>
        <w:rPr>
          <w:sz w:val="20"/>
          <w:szCs w:val="20"/>
        </w:rPr>
      </w:pPr>
    </w:p>
    <w:p w14:paraId="36AFD631" w14:textId="51C6A3A1" w:rsidR="3E158356" w:rsidRDefault="3E158356" w:rsidP="3E158356">
      <w:pPr>
        <w:ind w:left="1440" w:hanging="720"/>
        <w:jc w:val="both"/>
        <w:rPr>
          <w:sz w:val="20"/>
          <w:szCs w:val="20"/>
        </w:rPr>
      </w:pPr>
    </w:p>
    <w:p w14:paraId="1037723A" w14:textId="66425467" w:rsidR="3E158356" w:rsidRDefault="3E158356" w:rsidP="3E158356">
      <w:pPr>
        <w:ind w:left="1440" w:hanging="720"/>
        <w:jc w:val="both"/>
        <w:rPr>
          <w:sz w:val="20"/>
          <w:szCs w:val="20"/>
        </w:rPr>
      </w:pPr>
    </w:p>
    <w:p w14:paraId="7B83B12C" w14:textId="0B50CDD5" w:rsidR="3E158356" w:rsidRDefault="3E158356" w:rsidP="3E158356">
      <w:pPr>
        <w:ind w:left="1440" w:hanging="720"/>
        <w:jc w:val="both"/>
        <w:rPr>
          <w:sz w:val="20"/>
          <w:szCs w:val="20"/>
        </w:rPr>
      </w:pPr>
    </w:p>
    <w:p w14:paraId="22284E52" w14:textId="2B2E649A" w:rsidR="3E158356" w:rsidRDefault="3E158356" w:rsidP="3E158356">
      <w:pPr>
        <w:ind w:left="1440" w:hanging="720"/>
        <w:jc w:val="both"/>
        <w:rPr>
          <w:sz w:val="20"/>
          <w:szCs w:val="20"/>
        </w:rPr>
      </w:pPr>
    </w:p>
    <w:p w14:paraId="3B5B8E91" w14:textId="02B1DA6B" w:rsidR="3E158356" w:rsidRDefault="3E158356" w:rsidP="3E158356">
      <w:pPr>
        <w:ind w:left="1440" w:hanging="720"/>
        <w:jc w:val="both"/>
        <w:rPr>
          <w:sz w:val="20"/>
          <w:szCs w:val="20"/>
        </w:rPr>
      </w:pPr>
    </w:p>
    <w:p w14:paraId="14FB8ECF" w14:textId="47C3D6A0" w:rsidR="3E158356" w:rsidRDefault="3E158356" w:rsidP="3E158356">
      <w:pPr>
        <w:ind w:left="1440" w:hanging="720"/>
        <w:jc w:val="both"/>
        <w:rPr>
          <w:sz w:val="20"/>
          <w:szCs w:val="20"/>
        </w:rPr>
      </w:pPr>
    </w:p>
    <w:p w14:paraId="26FA9078" w14:textId="5832207E" w:rsidR="3E158356" w:rsidRDefault="3E158356" w:rsidP="3E158356">
      <w:pPr>
        <w:ind w:left="1440" w:hanging="720"/>
        <w:jc w:val="both"/>
        <w:rPr>
          <w:sz w:val="20"/>
          <w:szCs w:val="20"/>
        </w:rPr>
      </w:pPr>
    </w:p>
    <w:p w14:paraId="3A535992" w14:textId="3CA83734" w:rsidR="3E158356" w:rsidRDefault="3E158356" w:rsidP="3E158356">
      <w:pPr>
        <w:ind w:left="1440" w:hanging="720"/>
        <w:jc w:val="both"/>
        <w:rPr>
          <w:sz w:val="20"/>
          <w:szCs w:val="20"/>
        </w:rPr>
      </w:pPr>
    </w:p>
    <w:p w14:paraId="1965E550" w14:textId="65639998" w:rsidR="3E158356" w:rsidRDefault="3E158356" w:rsidP="3E158356">
      <w:pPr>
        <w:ind w:left="1440" w:hanging="720"/>
        <w:jc w:val="both"/>
        <w:rPr>
          <w:sz w:val="20"/>
          <w:szCs w:val="20"/>
        </w:rPr>
      </w:pPr>
    </w:p>
    <w:p w14:paraId="1EF0E5BA" w14:textId="4D8945A3" w:rsidR="3E158356" w:rsidRDefault="3E158356" w:rsidP="3E158356">
      <w:pPr>
        <w:ind w:left="1440" w:hanging="720"/>
        <w:jc w:val="both"/>
        <w:rPr>
          <w:sz w:val="20"/>
          <w:szCs w:val="20"/>
        </w:rPr>
      </w:pPr>
    </w:p>
    <w:p w14:paraId="29F943C0" w14:textId="65CEE069" w:rsidR="3E158356" w:rsidRDefault="3E158356" w:rsidP="3E158356">
      <w:pPr>
        <w:ind w:left="1440" w:hanging="720"/>
        <w:jc w:val="both"/>
        <w:rPr>
          <w:sz w:val="20"/>
          <w:szCs w:val="20"/>
        </w:rPr>
      </w:pPr>
    </w:p>
    <w:p w14:paraId="75D2E7F5" w14:textId="53F40ABF" w:rsidR="3E158356" w:rsidRDefault="3E158356" w:rsidP="3E158356">
      <w:pPr>
        <w:ind w:left="1440" w:hanging="720"/>
        <w:jc w:val="both"/>
        <w:rPr>
          <w:sz w:val="20"/>
          <w:szCs w:val="20"/>
        </w:rPr>
      </w:pPr>
    </w:p>
    <w:p w14:paraId="2CF40601" w14:textId="21722F73" w:rsidR="3E158356" w:rsidRDefault="3E158356" w:rsidP="3E158356">
      <w:pPr>
        <w:ind w:left="1440" w:hanging="720"/>
        <w:jc w:val="both"/>
        <w:rPr>
          <w:sz w:val="20"/>
          <w:szCs w:val="20"/>
        </w:rPr>
      </w:pPr>
    </w:p>
    <w:p w14:paraId="41FE725D" w14:textId="37C8140D" w:rsidR="3E158356" w:rsidRDefault="3E158356" w:rsidP="3E158356">
      <w:pPr>
        <w:ind w:left="1440" w:hanging="720"/>
        <w:jc w:val="both"/>
        <w:rPr>
          <w:sz w:val="20"/>
          <w:szCs w:val="20"/>
        </w:rPr>
      </w:pPr>
    </w:p>
    <w:p w14:paraId="36D90D0E" w14:textId="22A90AE2" w:rsidR="3E158356" w:rsidRDefault="3E158356" w:rsidP="3E158356">
      <w:pPr>
        <w:ind w:left="1440" w:hanging="720"/>
        <w:jc w:val="both"/>
        <w:rPr>
          <w:sz w:val="20"/>
          <w:szCs w:val="20"/>
        </w:rPr>
      </w:pPr>
    </w:p>
    <w:p w14:paraId="5226ACC0" w14:textId="035CC7D0" w:rsidR="3E158356" w:rsidRDefault="3E158356" w:rsidP="3E158356">
      <w:pPr>
        <w:ind w:left="1440" w:hanging="720"/>
        <w:jc w:val="both"/>
        <w:rPr>
          <w:sz w:val="20"/>
          <w:szCs w:val="20"/>
        </w:rPr>
      </w:pPr>
    </w:p>
    <w:p w14:paraId="6DCC598E" w14:textId="29A80DB4" w:rsidR="3E158356" w:rsidRDefault="3E158356" w:rsidP="3E158356">
      <w:pPr>
        <w:ind w:left="1440" w:hanging="720"/>
        <w:jc w:val="both"/>
        <w:rPr>
          <w:sz w:val="20"/>
          <w:szCs w:val="20"/>
        </w:rPr>
      </w:pPr>
    </w:p>
    <w:p w14:paraId="24D76B02" w14:textId="2D6417A1" w:rsidR="3E158356" w:rsidRDefault="3E158356" w:rsidP="3E158356">
      <w:pPr>
        <w:ind w:left="1440" w:hanging="720"/>
        <w:jc w:val="both"/>
        <w:rPr>
          <w:sz w:val="20"/>
          <w:szCs w:val="20"/>
        </w:rPr>
      </w:pPr>
    </w:p>
    <w:p w14:paraId="475F232A" w14:textId="27AF5EAC" w:rsidR="3E158356" w:rsidRDefault="3E158356" w:rsidP="3E158356">
      <w:pPr>
        <w:ind w:left="1440" w:hanging="720"/>
        <w:jc w:val="both"/>
        <w:rPr>
          <w:sz w:val="20"/>
          <w:szCs w:val="20"/>
        </w:rPr>
      </w:pPr>
    </w:p>
    <w:p w14:paraId="2DF60A9C" w14:textId="1A39691F" w:rsidR="3E158356" w:rsidRDefault="3E158356" w:rsidP="3E158356">
      <w:pPr>
        <w:ind w:left="1440" w:hanging="720"/>
        <w:jc w:val="both"/>
        <w:rPr>
          <w:sz w:val="20"/>
          <w:szCs w:val="20"/>
        </w:rPr>
      </w:pPr>
    </w:p>
    <w:p w14:paraId="2137DBD9" w14:textId="226E715E" w:rsidR="3E158356" w:rsidRDefault="3E158356" w:rsidP="3E158356">
      <w:pPr>
        <w:ind w:left="1440" w:hanging="720"/>
        <w:jc w:val="both"/>
        <w:rPr>
          <w:sz w:val="20"/>
          <w:szCs w:val="20"/>
        </w:rPr>
      </w:pPr>
    </w:p>
    <w:p w14:paraId="3B59BE76" w14:textId="1CE8801B" w:rsidR="3E158356" w:rsidRDefault="3E158356" w:rsidP="3E158356">
      <w:pPr>
        <w:ind w:left="1440" w:hanging="720"/>
        <w:jc w:val="both"/>
        <w:rPr>
          <w:sz w:val="20"/>
          <w:szCs w:val="20"/>
        </w:rPr>
      </w:pPr>
    </w:p>
    <w:p w14:paraId="1B3C5162" w14:textId="730D1A6E" w:rsidR="3E158356" w:rsidRDefault="3E158356" w:rsidP="3E158356">
      <w:pPr>
        <w:ind w:left="1440" w:hanging="720"/>
        <w:jc w:val="both"/>
        <w:rPr>
          <w:sz w:val="20"/>
          <w:szCs w:val="20"/>
        </w:rPr>
      </w:pPr>
    </w:p>
    <w:p w14:paraId="7EDBA24D" w14:textId="00D86113" w:rsidR="3E158356" w:rsidRDefault="3E158356" w:rsidP="3E158356">
      <w:pPr>
        <w:ind w:left="1440" w:hanging="720"/>
        <w:jc w:val="both"/>
        <w:rPr>
          <w:sz w:val="20"/>
          <w:szCs w:val="20"/>
        </w:rPr>
      </w:pPr>
    </w:p>
    <w:p w14:paraId="4AAF555E" w14:textId="7A009398" w:rsidR="3E158356" w:rsidRDefault="3E158356" w:rsidP="3E158356">
      <w:pPr>
        <w:ind w:left="1440" w:hanging="720"/>
        <w:jc w:val="both"/>
        <w:rPr>
          <w:sz w:val="20"/>
          <w:szCs w:val="20"/>
        </w:rPr>
      </w:pPr>
    </w:p>
    <w:p w14:paraId="756C1B76" w14:textId="2E8FE59A" w:rsidR="3E158356" w:rsidRDefault="3E158356" w:rsidP="3E158356">
      <w:pPr>
        <w:ind w:left="1440" w:hanging="720"/>
        <w:jc w:val="both"/>
        <w:rPr>
          <w:sz w:val="20"/>
          <w:szCs w:val="20"/>
        </w:rPr>
      </w:pPr>
    </w:p>
    <w:p w14:paraId="4E2BC1C9" w14:textId="1511B7D3" w:rsidR="3E158356" w:rsidRDefault="3E158356" w:rsidP="3E158356">
      <w:pPr>
        <w:ind w:left="1440" w:hanging="720"/>
        <w:jc w:val="both"/>
        <w:rPr>
          <w:sz w:val="20"/>
          <w:szCs w:val="20"/>
        </w:rPr>
      </w:pPr>
    </w:p>
    <w:p w14:paraId="582494AA" w14:textId="5F614885" w:rsidR="3E158356" w:rsidRDefault="3E158356" w:rsidP="3E158356">
      <w:pPr>
        <w:ind w:left="1440" w:hanging="720"/>
        <w:jc w:val="both"/>
        <w:rPr>
          <w:sz w:val="20"/>
          <w:szCs w:val="20"/>
        </w:rPr>
      </w:pPr>
    </w:p>
    <w:p w14:paraId="48295B96" w14:textId="47035694" w:rsidR="3E158356" w:rsidRDefault="3E158356" w:rsidP="3E158356">
      <w:pPr>
        <w:ind w:left="1440" w:hanging="720"/>
        <w:jc w:val="both"/>
        <w:rPr>
          <w:sz w:val="20"/>
          <w:szCs w:val="20"/>
        </w:rPr>
      </w:pPr>
    </w:p>
    <w:p w14:paraId="30666BA0" w14:textId="31435010" w:rsidR="3E158356" w:rsidRDefault="3E158356" w:rsidP="3E158356">
      <w:pPr>
        <w:ind w:left="1440" w:hanging="720"/>
        <w:jc w:val="both"/>
        <w:rPr>
          <w:sz w:val="20"/>
          <w:szCs w:val="20"/>
        </w:rPr>
      </w:pPr>
    </w:p>
    <w:p w14:paraId="5F634F0A" w14:textId="465E85ED" w:rsidR="3E158356" w:rsidRDefault="3E158356" w:rsidP="3E158356">
      <w:pPr>
        <w:ind w:left="1440" w:hanging="720"/>
        <w:jc w:val="both"/>
        <w:rPr>
          <w:sz w:val="20"/>
          <w:szCs w:val="20"/>
        </w:rPr>
      </w:pPr>
    </w:p>
    <w:p w14:paraId="1538373C" w14:textId="69B59209" w:rsidR="3E158356" w:rsidRDefault="3E158356" w:rsidP="3E158356">
      <w:pPr>
        <w:ind w:left="1440" w:hanging="720"/>
        <w:jc w:val="both"/>
        <w:rPr>
          <w:sz w:val="20"/>
          <w:szCs w:val="20"/>
        </w:rPr>
      </w:pPr>
    </w:p>
    <w:p w14:paraId="5236C458" w14:textId="423212C7" w:rsidR="3E158356" w:rsidRDefault="3E158356" w:rsidP="3E158356">
      <w:pPr>
        <w:ind w:left="1440" w:hanging="720"/>
        <w:jc w:val="both"/>
        <w:rPr>
          <w:sz w:val="20"/>
          <w:szCs w:val="20"/>
        </w:rPr>
      </w:pPr>
    </w:p>
    <w:p w14:paraId="20EB2297" w14:textId="24759A72" w:rsidR="3E158356" w:rsidRDefault="3E158356" w:rsidP="3E158356">
      <w:pPr>
        <w:ind w:left="1440" w:hanging="720"/>
        <w:jc w:val="both"/>
        <w:rPr>
          <w:sz w:val="20"/>
          <w:szCs w:val="20"/>
        </w:rPr>
      </w:pPr>
    </w:p>
    <w:p w14:paraId="65EA7941" w14:textId="77777777" w:rsidR="00BF494A" w:rsidRDefault="00BF494A">
      <w:pPr>
        <w:ind w:left="1440" w:hanging="720"/>
        <w:jc w:val="both"/>
        <w:rPr>
          <w:sz w:val="20"/>
          <w:szCs w:val="20"/>
        </w:rPr>
      </w:pPr>
    </w:p>
    <w:p w14:paraId="6F3AA15B" w14:textId="77777777" w:rsidR="00BF494A" w:rsidRDefault="00000000">
      <w:pPr>
        <w:jc w:val="both"/>
        <w:rPr>
          <w:sz w:val="20"/>
          <w:szCs w:val="20"/>
        </w:rPr>
      </w:pPr>
      <w:r>
        <w:rPr>
          <w:sz w:val="20"/>
          <w:szCs w:val="20"/>
        </w:rPr>
        <w:t xml:space="preserve"> </w:t>
      </w:r>
    </w:p>
    <w:p w14:paraId="374D0BBB" w14:textId="77777777" w:rsidR="00BF494A" w:rsidRDefault="00000000">
      <w:pPr>
        <w:ind w:left="720" w:hanging="360"/>
        <w:jc w:val="both"/>
        <w:rPr>
          <w:sz w:val="20"/>
          <w:szCs w:val="20"/>
        </w:rPr>
      </w:pPr>
      <w:r>
        <w:rPr>
          <w:sz w:val="20"/>
          <w:szCs w:val="20"/>
        </w:rPr>
        <w:t xml:space="preserve"> </w:t>
      </w:r>
    </w:p>
    <w:p w14:paraId="1759D9F1" w14:textId="77777777" w:rsidR="00F7210C" w:rsidRDefault="00F7210C">
      <w:pPr>
        <w:ind w:left="720" w:hanging="360"/>
        <w:jc w:val="both"/>
        <w:rPr>
          <w:sz w:val="20"/>
          <w:szCs w:val="20"/>
        </w:rPr>
      </w:pPr>
    </w:p>
    <w:p w14:paraId="4DB4C73E" w14:textId="77777777" w:rsidR="00BF494A" w:rsidRDefault="00000000" w:rsidP="3E158356">
      <w:pPr>
        <w:ind w:left="425"/>
        <w:jc w:val="center"/>
        <w:rPr>
          <w:b/>
          <w:bCs/>
          <w:sz w:val="32"/>
          <w:szCs w:val="32"/>
          <w:lang w:val="es-ES"/>
        </w:rPr>
      </w:pPr>
      <w:r w:rsidRPr="3E158356">
        <w:rPr>
          <w:b/>
          <w:bCs/>
          <w:sz w:val="32"/>
          <w:szCs w:val="32"/>
          <w:lang w:val="es-ES"/>
        </w:rPr>
        <w:t>Limitantes que genera el Techo de Cristal en mujeres trabajadoras de la generación X y “millenials” en el área metropolitana de Monterrey</w:t>
      </w:r>
    </w:p>
    <w:p w14:paraId="71CAF1A4" w14:textId="77777777" w:rsidR="008629BB" w:rsidRDefault="008629BB">
      <w:pPr>
        <w:ind w:left="425"/>
        <w:jc w:val="center"/>
        <w:rPr>
          <w:b/>
          <w:bCs/>
          <w:sz w:val="32"/>
          <w:szCs w:val="32"/>
        </w:rPr>
      </w:pPr>
    </w:p>
    <w:p w14:paraId="06B96C7A" w14:textId="002BD687" w:rsidR="008629BB" w:rsidRDefault="008629BB">
      <w:pPr>
        <w:ind w:left="425"/>
        <w:jc w:val="center"/>
        <w:rPr>
          <w:b/>
          <w:bCs/>
          <w:sz w:val="32"/>
          <w:szCs w:val="32"/>
        </w:rPr>
      </w:pPr>
      <w:r w:rsidRPr="008629BB">
        <w:rPr>
          <w:b/>
          <w:bCs/>
          <w:sz w:val="32"/>
          <w:szCs w:val="32"/>
          <w:highlight w:val="yellow"/>
        </w:rPr>
        <w:t>FALTA TITULO EN INGLÉS</w:t>
      </w:r>
    </w:p>
    <w:p w14:paraId="2B4C677F" w14:textId="77777777" w:rsidR="00BF494A" w:rsidRDefault="00BF494A">
      <w:pPr>
        <w:pBdr>
          <w:top w:val="nil"/>
          <w:left w:val="nil"/>
          <w:bottom w:val="nil"/>
          <w:right w:val="nil"/>
          <w:between w:val="nil"/>
        </w:pBdr>
        <w:ind w:left="1344"/>
        <w:rPr>
          <w:sz w:val="32"/>
          <w:szCs w:val="32"/>
        </w:rPr>
      </w:pPr>
    </w:p>
    <w:p w14:paraId="2D2B420A" w14:textId="77777777" w:rsidR="00BF494A" w:rsidRDefault="00000000">
      <w:pPr>
        <w:pBdr>
          <w:top w:val="nil"/>
          <w:left w:val="nil"/>
          <w:bottom w:val="nil"/>
          <w:right w:val="nil"/>
          <w:between w:val="nil"/>
        </w:pBdr>
        <w:ind w:left="425"/>
        <w:jc w:val="center"/>
        <w:rPr>
          <w:sz w:val="20"/>
          <w:szCs w:val="20"/>
        </w:rPr>
      </w:pPr>
      <w:r>
        <w:rPr>
          <w:sz w:val="24"/>
          <w:szCs w:val="24"/>
        </w:rPr>
        <w:t>Andrea Alejandra Meléndez Domínguez</w:t>
      </w:r>
      <w:r>
        <w:rPr>
          <w:b/>
          <w:bCs/>
          <w:sz w:val="24"/>
          <w:szCs w:val="24"/>
          <w:vertAlign w:val="superscript"/>
        </w:rPr>
        <w:t>1</w:t>
      </w:r>
      <w:r>
        <w:rPr>
          <w:sz w:val="24"/>
          <w:szCs w:val="24"/>
        </w:rPr>
        <w:t>, Emiliano Tellez Rodríguez</w:t>
      </w:r>
      <w:r>
        <w:rPr>
          <w:b/>
          <w:bCs/>
          <w:sz w:val="24"/>
          <w:szCs w:val="24"/>
          <w:vertAlign w:val="superscript"/>
        </w:rPr>
        <w:t>2</w:t>
      </w:r>
      <w:r>
        <w:rPr>
          <w:sz w:val="24"/>
          <w:szCs w:val="24"/>
        </w:rPr>
        <w:t>, Raúl Roberto Andrade Ortegón</w:t>
      </w:r>
      <w:r>
        <w:rPr>
          <w:b/>
          <w:bCs/>
          <w:sz w:val="24"/>
          <w:szCs w:val="24"/>
          <w:vertAlign w:val="superscript"/>
        </w:rPr>
        <w:t>3</w:t>
      </w:r>
      <w:r>
        <w:rPr>
          <w:sz w:val="24"/>
          <w:szCs w:val="24"/>
        </w:rPr>
        <w:t>, María del Carmen Catache Mendoza.</w:t>
      </w:r>
      <w:r>
        <w:rPr>
          <w:b/>
          <w:bCs/>
          <w:sz w:val="24"/>
          <w:szCs w:val="24"/>
          <w:vertAlign w:val="superscript"/>
        </w:rPr>
        <w:t>4</w:t>
      </w:r>
      <w:r>
        <w:rPr>
          <w:b/>
          <w:bCs/>
          <w:sz w:val="24"/>
          <w:szCs w:val="24"/>
        </w:rPr>
        <w:t>*</w:t>
      </w:r>
    </w:p>
    <w:p w14:paraId="6F91375F" w14:textId="77777777" w:rsidR="00BF494A" w:rsidRDefault="00BF494A">
      <w:pPr>
        <w:pBdr>
          <w:top w:val="nil"/>
          <w:left w:val="nil"/>
          <w:bottom w:val="nil"/>
          <w:right w:val="nil"/>
          <w:between w:val="nil"/>
        </w:pBdr>
        <w:ind w:left="283"/>
        <w:rPr>
          <w:sz w:val="20"/>
          <w:szCs w:val="20"/>
        </w:rPr>
      </w:pPr>
    </w:p>
    <w:p w14:paraId="31062B21" w14:textId="2B6C387B" w:rsidR="00BF494A" w:rsidRDefault="00000000" w:rsidP="3E158356">
      <w:pPr>
        <w:spacing w:line="276" w:lineRule="auto"/>
        <w:jc w:val="center"/>
        <w:rPr>
          <w:b/>
          <w:bCs/>
          <w:sz w:val="24"/>
          <w:szCs w:val="24"/>
          <w:lang w:val="es-ES"/>
        </w:rPr>
      </w:pPr>
      <w:r w:rsidRPr="3E158356">
        <w:rPr>
          <w:b/>
          <w:bCs/>
          <w:sz w:val="24"/>
          <w:szCs w:val="24"/>
          <w:vertAlign w:val="superscript"/>
          <w:lang w:val="es-ES"/>
        </w:rPr>
        <w:t>1,2,3,4</w:t>
      </w:r>
      <w:r w:rsidRPr="3E158356">
        <w:rPr>
          <w:b/>
          <w:bCs/>
          <w:sz w:val="24"/>
          <w:szCs w:val="24"/>
          <w:lang w:val="es-ES"/>
        </w:rPr>
        <w:t xml:space="preserve"> </w:t>
      </w:r>
      <w:r w:rsidRPr="3E158356">
        <w:rPr>
          <w:sz w:val="24"/>
          <w:szCs w:val="24"/>
          <w:lang w:val="es-ES"/>
        </w:rPr>
        <w:t xml:space="preserve">Universidad Autónoma de Nuevo </w:t>
      </w:r>
      <w:r w:rsidR="0044C78A" w:rsidRPr="3E158356">
        <w:rPr>
          <w:sz w:val="24"/>
          <w:szCs w:val="24"/>
          <w:lang w:val="es-ES"/>
        </w:rPr>
        <w:t>León, Facultad</w:t>
      </w:r>
      <w:r w:rsidRPr="3E158356">
        <w:rPr>
          <w:sz w:val="24"/>
          <w:szCs w:val="24"/>
          <w:lang w:val="es-ES"/>
        </w:rPr>
        <w:t xml:space="preserve"> de Ciencias Químicas. maria.catachemnd@uanl.edu.mx</w:t>
      </w:r>
      <w:r w:rsidRPr="3E158356">
        <w:rPr>
          <w:b/>
          <w:bCs/>
          <w:sz w:val="24"/>
          <w:szCs w:val="24"/>
          <w:lang w:val="es-ES"/>
        </w:rPr>
        <w:t>*</w:t>
      </w:r>
    </w:p>
    <w:p w14:paraId="54B14EF4" w14:textId="77777777" w:rsidR="00BF494A" w:rsidRDefault="00BF494A">
      <w:pPr>
        <w:pBdr>
          <w:top w:val="nil"/>
          <w:left w:val="nil"/>
          <w:bottom w:val="nil"/>
          <w:right w:val="nil"/>
          <w:between w:val="nil"/>
        </w:pBdr>
        <w:ind w:left="283"/>
        <w:rPr>
          <w:sz w:val="20"/>
          <w:szCs w:val="20"/>
        </w:rPr>
      </w:pPr>
    </w:p>
    <w:p w14:paraId="312EC8CC" w14:textId="77777777" w:rsidR="00BF494A" w:rsidRDefault="00BF494A">
      <w:pPr>
        <w:pBdr>
          <w:top w:val="nil"/>
          <w:left w:val="nil"/>
          <w:bottom w:val="nil"/>
          <w:right w:val="nil"/>
          <w:between w:val="nil"/>
        </w:pBdr>
        <w:ind w:left="1344"/>
        <w:rPr>
          <w:sz w:val="20"/>
          <w:szCs w:val="20"/>
        </w:rPr>
      </w:pPr>
    </w:p>
    <w:p w14:paraId="6ADA11FF" w14:textId="77777777" w:rsidR="00BF494A" w:rsidRDefault="00000000">
      <w:pPr>
        <w:ind w:left="425" w:firstLine="135"/>
        <w:jc w:val="both"/>
        <w:rPr>
          <w:b/>
          <w:bCs/>
          <w:sz w:val="24"/>
          <w:szCs w:val="24"/>
        </w:rPr>
      </w:pPr>
      <w:r>
        <w:rPr>
          <w:b/>
          <w:bCs/>
          <w:sz w:val="24"/>
          <w:szCs w:val="24"/>
        </w:rPr>
        <w:t>RESUMEN</w:t>
      </w:r>
    </w:p>
    <w:p w14:paraId="4AF16650" w14:textId="77777777" w:rsidR="00BF494A" w:rsidRDefault="00000000" w:rsidP="3E158356">
      <w:pPr>
        <w:ind w:left="425"/>
        <w:jc w:val="both"/>
        <w:rPr>
          <w:b/>
          <w:bCs/>
          <w:color w:val="231F20"/>
          <w:sz w:val="20"/>
          <w:szCs w:val="20"/>
          <w:lang w:val="es-ES"/>
        </w:rPr>
      </w:pPr>
      <w:r w:rsidRPr="3E158356">
        <w:rPr>
          <w:lang w:val="es-ES"/>
        </w:rPr>
        <w:t>Actualmente, aunque las mujeres ocupan más puestos, aún existe una brecha significativa en los puestos directivos dominados por hombres. El techo de cristal dificulta el acceso de las mujeres a puestos de alta dirección. Este estudio tiene como objetivo analizar las limitaciones que genera el techo de cristal en mujeres trabajadoras de la generación X y “millenials” en Monterrey. La hipótesis plantea una relación significativa entre la percepción de barreras del techo de cristal y la equidad de género, con diferencias generacionales entre mujeres X y “millennials”. Se utilizaron encuestas de 25 preguntas y análisis SPSS. Esta investigación es cuantitativa, no experimental y transversal, con un muestreo no probabilístico. Los resultados muestran que el techo de cristal es menos pronunciado en la generación “millennial”. En la generación X, factores como sector, nivel de estudios y antigüedad son más relevantes. El estudio confirma que el techo de cristal sigue siendo una barrera significativa, especialmente para la generación X. Las diferencias generacionales indican que, aunque hay avances, hay mucho por hacer para lograr una verdadera equidad laboral. Es crucial que las empresas implementen políticas de equidad de género para abordar estos desafíos.</w:t>
      </w:r>
    </w:p>
    <w:p w14:paraId="29EEDC83" w14:textId="5A6306C9" w:rsidR="00BF494A" w:rsidRDefault="00BF494A" w:rsidP="3E158356">
      <w:pPr>
        <w:ind w:firstLine="425"/>
        <w:jc w:val="both"/>
        <w:rPr>
          <w:b/>
          <w:bCs/>
          <w:i/>
          <w:iCs/>
          <w:color w:val="231F20"/>
          <w:sz w:val="17"/>
          <w:szCs w:val="17"/>
        </w:rPr>
      </w:pPr>
    </w:p>
    <w:p w14:paraId="40D1B5A3" w14:textId="6F3D1DB9" w:rsidR="6637551C" w:rsidRDefault="6637551C" w:rsidP="3E158356">
      <w:pPr>
        <w:ind w:left="425"/>
        <w:jc w:val="both"/>
      </w:pPr>
      <w:r w:rsidRPr="3E158356">
        <w:rPr>
          <w:b/>
          <w:bCs/>
          <w:lang w:val="es-ES"/>
        </w:rPr>
        <w:t xml:space="preserve">Palabras clave: </w:t>
      </w:r>
      <w:r w:rsidRPr="3E158356">
        <w:rPr>
          <w:lang w:val="es-ES"/>
        </w:rPr>
        <w:t>Techo de cristal, Equidad de género, Generación X, Millenials, Promoción Laboral.</w:t>
      </w:r>
    </w:p>
    <w:p w14:paraId="00317BCB" w14:textId="0B7420B8" w:rsidR="6637551C" w:rsidRDefault="6637551C" w:rsidP="3E158356">
      <w:pPr>
        <w:ind w:left="425"/>
        <w:jc w:val="both"/>
      </w:pPr>
      <w:r w:rsidRPr="3E158356">
        <w:t>Códigos JEL: J16, D63, J71</w:t>
      </w:r>
    </w:p>
    <w:p w14:paraId="6EC6F1DE" w14:textId="2962BE24" w:rsidR="6637551C" w:rsidRDefault="6637551C" w:rsidP="3E158356">
      <w:pPr>
        <w:ind w:left="425"/>
        <w:jc w:val="both"/>
      </w:pPr>
      <w:r w:rsidRPr="3E158356">
        <w:t xml:space="preserve"> </w:t>
      </w:r>
    </w:p>
    <w:p w14:paraId="1E615116" w14:textId="1E6CABB4" w:rsidR="6637551C" w:rsidRDefault="6637551C" w:rsidP="3E158356">
      <w:pPr>
        <w:ind w:firstLine="425"/>
        <w:jc w:val="center"/>
      </w:pPr>
      <w:r w:rsidRPr="3E158356">
        <w:rPr>
          <w:b/>
          <w:bCs/>
          <w:sz w:val="24"/>
          <w:szCs w:val="24"/>
        </w:rPr>
        <w:t>ABSTRACT</w:t>
      </w:r>
    </w:p>
    <w:p w14:paraId="4B63EB27" w14:textId="455F2844" w:rsidR="6637551C" w:rsidRPr="00796282" w:rsidRDefault="6637551C" w:rsidP="3E158356">
      <w:pPr>
        <w:ind w:left="425"/>
        <w:jc w:val="both"/>
        <w:rPr>
          <w:lang w:val="en-US"/>
        </w:rPr>
      </w:pPr>
      <w:r w:rsidRPr="00796282">
        <w:rPr>
          <w:lang w:val="en-US"/>
        </w:rPr>
        <w:t xml:space="preserve">Currently, although women hold more positions, a significant gap remains in senior roles dominated by men. The glass ceiling hinders women's access to high-level positions. </w:t>
      </w:r>
      <w:r w:rsidRPr="3E158356">
        <w:rPr>
          <w:lang w:val="en-US"/>
        </w:rPr>
        <w:t xml:space="preserve">This study aims to analyze the limitations generated by the glass ceiling for working women from Generation X and Millennials in Monterrey. The hypothesis posits a significant relationship between the perception of glass ceiling barriers and gender equity, with generational differences between Gen </w:t>
      </w:r>
      <w:r w:rsidRPr="3E158356">
        <w:rPr>
          <w:lang w:val="en-US"/>
        </w:rPr>
        <w:lastRenderedPageBreak/>
        <w:t xml:space="preserve">X and millennials. </w:t>
      </w:r>
      <w:r w:rsidRPr="00796282">
        <w:rPr>
          <w:lang w:val="en-US"/>
        </w:rPr>
        <w:t xml:space="preserve">Surveys with 25 questions and SPSS analysis were used. This research is quantitative, non-experimental, and cross-sectional, with non-probabilistic sampling. The results show that the glass ceiling is less pronounced for the millennial generation. </w:t>
      </w:r>
      <w:r w:rsidRPr="3E158356">
        <w:rPr>
          <w:lang w:val="en-US"/>
        </w:rPr>
        <w:t xml:space="preserve">In Gen X, factors like sector, education level, and tenure are more relevant. The study confirms that the glass ceiling remains a significant barrier, especially for Gen X. Generational differences indicate that, although progress has been made, much remains to be done to achieve true workplace equity. </w:t>
      </w:r>
      <w:r w:rsidRPr="00796282">
        <w:rPr>
          <w:lang w:val="en-US"/>
        </w:rPr>
        <w:t>It is crucial for companies to implement gender equity policies to address these challenges.</w:t>
      </w:r>
    </w:p>
    <w:p w14:paraId="563C55BC" w14:textId="29BC0B9B" w:rsidR="6637551C" w:rsidRPr="00796282" w:rsidRDefault="6637551C" w:rsidP="3E158356">
      <w:pPr>
        <w:ind w:firstLine="425"/>
        <w:jc w:val="both"/>
        <w:rPr>
          <w:lang w:val="en-US"/>
        </w:rPr>
      </w:pPr>
      <w:r w:rsidRPr="3E158356">
        <w:rPr>
          <w:b/>
          <w:bCs/>
          <w:sz w:val="24"/>
          <w:szCs w:val="24"/>
          <w:lang w:val="en-US"/>
        </w:rPr>
        <w:t xml:space="preserve"> </w:t>
      </w:r>
    </w:p>
    <w:p w14:paraId="13824F86" w14:textId="114D35EA" w:rsidR="6637551C" w:rsidRPr="00796282" w:rsidRDefault="6637551C" w:rsidP="3E158356">
      <w:pPr>
        <w:ind w:left="425"/>
        <w:jc w:val="both"/>
        <w:rPr>
          <w:lang w:val="en-US"/>
        </w:rPr>
      </w:pPr>
      <w:r w:rsidRPr="00796282">
        <w:rPr>
          <w:b/>
          <w:bCs/>
          <w:lang w:val="en-US"/>
        </w:rPr>
        <w:t xml:space="preserve">Key words: </w:t>
      </w:r>
      <w:r w:rsidRPr="00796282">
        <w:rPr>
          <w:lang w:val="en-US"/>
        </w:rPr>
        <w:t>Glass ceiling, Gender equity, Generation X, Millennials, Career advancement.</w:t>
      </w:r>
    </w:p>
    <w:p w14:paraId="5CD0032B" w14:textId="4B19D9AD" w:rsidR="6637551C" w:rsidRDefault="6637551C" w:rsidP="3E158356">
      <w:pPr>
        <w:ind w:left="425"/>
        <w:jc w:val="both"/>
      </w:pPr>
      <w:r w:rsidRPr="3E158356">
        <w:t>JEL Codes: J16, D63, J71</w:t>
      </w:r>
    </w:p>
    <w:p w14:paraId="70BBDB0D" w14:textId="1E5401A9" w:rsidR="3E158356" w:rsidRDefault="3E158356" w:rsidP="3E158356">
      <w:pPr>
        <w:ind w:firstLine="425"/>
        <w:jc w:val="both"/>
        <w:rPr>
          <w:b/>
          <w:bCs/>
          <w:i/>
          <w:iCs/>
          <w:color w:val="231F20"/>
          <w:sz w:val="17"/>
          <w:szCs w:val="17"/>
        </w:rPr>
      </w:pPr>
    </w:p>
    <w:p w14:paraId="5E575953" w14:textId="6BBE1D7A" w:rsidR="3E158356" w:rsidRDefault="3E158356" w:rsidP="3E158356">
      <w:pPr>
        <w:ind w:firstLine="425"/>
        <w:jc w:val="both"/>
        <w:rPr>
          <w:b/>
          <w:bCs/>
          <w:i/>
          <w:iCs/>
          <w:color w:val="231F20"/>
          <w:sz w:val="17"/>
          <w:szCs w:val="17"/>
        </w:rPr>
      </w:pPr>
    </w:p>
    <w:p w14:paraId="491BD84E" w14:textId="6E3EA117" w:rsidR="3E158356" w:rsidRDefault="3E158356" w:rsidP="3E158356">
      <w:pPr>
        <w:ind w:firstLine="425"/>
        <w:jc w:val="both"/>
        <w:rPr>
          <w:b/>
          <w:bCs/>
          <w:i/>
          <w:iCs/>
          <w:color w:val="231F20"/>
          <w:sz w:val="17"/>
          <w:szCs w:val="17"/>
        </w:rPr>
      </w:pPr>
    </w:p>
    <w:p w14:paraId="15C79538" w14:textId="7CC87953" w:rsidR="3E158356" w:rsidRDefault="3E158356" w:rsidP="3E158356">
      <w:pPr>
        <w:ind w:firstLine="425"/>
        <w:jc w:val="both"/>
        <w:rPr>
          <w:b/>
          <w:bCs/>
          <w:i/>
          <w:iCs/>
          <w:color w:val="231F20"/>
          <w:sz w:val="17"/>
          <w:szCs w:val="17"/>
        </w:rPr>
      </w:pPr>
    </w:p>
    <w:p w14:paraId="5F496E67" w14:textId="78B3AF3D" w:rsidR="3E158356" w:rsidRDefault="3E158356" w:rsidP="3E158356">
      <w:pPr>
        <w:ind w:firstLine="425"/>
        <w:jc w:val="both"/>
        <w:rPr>
          <w:b/>
          <w:bCs/>
          <w:i/>
          <w:iCs/>
          <w:color w:val="231F20"/>
          <w:sz w:val="17"/>
          <w:szCs w:val="17"/>
        </w:rPr>
      </w:pPr>
    </w:p>
    <w:p w14:paraId="657F2C1D" w14:textId="2B33006C" w:rsidR="3E158356" w:rsidRDefault="3E158356" w:rsidP="3E158356">
      <w:pPr>
        <w:ind w:firstLine="425"/>
        <w:jc w:val="both"/>
        <w:rPr>
          <w:b/>
          <w:bCs/>
          <w:i/>
          <w:iCs/>
          <w:color w:val="231F20"/>
          <w:sz w:val="17"/>
          <w:szCs w:val="17"/>
        </w:rPr>
      </w:pPr>
    </w:p>
    <w:p w14:paraId="05FD932C" w14:textId="4C9EF60C" w:rsidR="3E158356" w:rsidRDefault="3E158356" w:rsidP="3E158356">
      <w:pPr>
        <w:ind w:firstLine="425"/>
        <w:jc w:val="both"/>
        <w:rPr>
          <w:b/>
          <w:bCs/>
          <w:i/>
          <w:iCs/>
          <w:color w:val="231F20"/>
          <w:sz w:val="17"/>
          <w:szCs w:val="17"/>
        </w:rPr>
      </w:pPr>
    </w:p>
    <w:p w14:paraId="44F4FAE4" w14:textId="77777777" w:rsidR="00F7210C" w:rsidRDefault="00F7210C">
      <w:pPr>
        <w:pBdr>
          <w:top w:val="nil"/>
          <w:left w:val="nil"/>
          <w:bottom w:val="nil"/>
          <w:right w:val="nil"/>
          <w:between w:val="nil"/>
        </w:pBdr>
        <w:ind w:left="1344"/>
        <w:rPr>
          <w:sz w:val="20"/>
          <w:szCs w:val="20"/>
        </w:rPr>
      </w:pPr>
    </w:p>
    <w:p w14:paraId="7A2AED68" w14:textId="77777777" w:rsidR="00F7210C" w:rsidRDefault="00F7210C">
      <w:pPr>
        <w:pBdr>
          <w:top w:val="nil"/>
          <w:left w:val="nil"/>
          <w:bottom w:val="nil"/>
          <w:right w:val="nil"/>
          <w:between w:val="nil"/>
        </w:pBdr>
        <w:ind w:left="1344"/>
        <w:rPr>
          <w:sz w:val="20"/>
          <w:szCs w:val="20"/>
        </w:rPr>
      </w:pPr>
    </w:p>
    <w:p w14:paraId="20014682" w14:textId="77777777" w:rsidR="00F7210C" w:rsidRDefault="00F7210C">
      <w:pPr>
        <w:pBdr>
          <w:top w:val="nil"/>
          <w:left w:val="nil"/>
          <w:bottom w:val="nil"/>
          <w:right w:val="nil"/>
          <w:between w:val="nil"/>
        </w:pBdr>
        <w:ind w:left="1344"/>
        <w:rPr>
          <w:sz w:val="20"/>
          <w:szCs w:val="20"/>
        </w:rPr>
      </w:pPr>
    </w:p>
    <w:p w14:paraId="0C1D6BBE" w14:textId="77777777" w:rsidR="00F7210C" w:rsidRDefault="00F7210C">
      <w:pPr>
        <w:pBdr>
          <w:top w:val="nil"/>
          <w:left w:val="nil"/>
          <w:bottom w:val="nil"/>
          <w:right w:val="nil"/>
          <w:between w:val="nil"/>
        </w:pBdr>
        <w:ind w:left="1344"/>
        <w:rPr>
          <w:sz w:val="20"/>
          <w:szCs w:val="20"/>
        </w:rPr>
      </w:pPr>
    </w:p>
    <w:p w14:paraId="2EE43D57" w14:textId="77777777" w:rsidR="00BF494A" w:rsidRDefault="00BF494A">
      <w:pPr>
        <w:pBdr>
          <w:top w:val="nil"/>
          <w:left w:val="nil"/>
          <w:bottom w:val="nil"/>
          <w:right w:val="nil"/>
          <w:between w:val="nil"/>
        </w:pBdr>
        <w:ind w:left="1344"/>
        <w:rPr>
          <w:sz w:val="20"/>
          <w:szCs w:val="20"/>
        </w:rPr>
      </w:pPr>
    </w:p>
    <w:p w14:paraId="0F30ED70" w14:textId="56ECD46E" w:rsidR="00BF494A" w:rsidRDefault="00000000" w:rsidP="008629BB">
      <w:pPr>
        <w:pStyle w:val="Ttulo2"/>
        <w:ind w:left="3327" w:right="3167" w:firstLine="0"/>
        <w:jc w:val="center"/>
        <w:rPr>
          <w:rFonts w:eastAsia="Trebuchet MS"/>
        </w:rPr>
      </w:pPr>
      <w:bookmarkStart w:id="0" w:name="_heading=h.vouqcjv2712n" w:colFirst="0" w:colLast="0"/>
      <w:bookmarkEnd w:id="0"/>
      <w:r w:rsidRPr="008629BB">
        <w:rPr>
          <w:rFonts w:eastAsia="Trebuchet MS"/>
        </w:rPr>
        <w:t>Comité</w:t>
      </w:r>
      <w:r w:rsidR="008629BB" w:rsidRPr="008629BB">
        <w:rPr>
          <w:rFonts w:eastAsia="Trebuchet MS"/>
        </w:rPr>
        <w:t xml:space="preserve"> </w:t>
      </w:r>
      <w:r w:rsidRPr="008629BB">
        <w:rPr>
          <w:rFonts w:eastAsia="Trebuchet MS"/>
        </w:rPr>
        <w:t>Editorial</w:t>
      </w:r>
    </w:p>
    <w:p w14:paraId="1364C328" w14:textId="77777777" w:rsidR="008629BB" w:rsidRPr="00D42F25" w:rsidRDefault="008629BB" w:rsidP="008629BB">
      <w:pPr>
        <w:rPr>
          <w:sz w:val="20"/>
          <w:szCs w:val="20"/>
        </w:rPr>
      </w:pPr>
    </w:p>
    <w:p w14:paraId="36A80601" w14:textId="77777777" w:rsidR="00BF494A" w:rsidRPr="00D42F25" w:rsidRDefault="00000000">
      <w:pPr>
        <w:spacing w:before="1" w:line="259" w:lineRule="auto"/>
        <w:ind w:left="352"/>
        <w:rPr>
          <w:rFonts w:eastAsia="Trebuchet MS"/>
          <w:sz w:val="20"/>
          <w:szCs w:val="20"/>
        </w:rPr>
      </w:pPr>
      <w:r w:rsidRPr="00D42F25">
        <w:rPr>
          <w:rFonts w:eastAsia="Trebuchet MS"/>
          <w:sz w:val="20"/>
          <w:szCs w:val="20"/>
        </w:rPr>
        <w:t>Agradecemos la participación, compromiso y apoyo del equipo editorial quienes participan en la realización de la edición de la Revista Ingeniería y Gestión Industrial.</w:t>
      </w:r>
    </w:p>
    <w:p w14:paraId="66FB329F" w14:textId="77777777" w:rsidR="00BF494A" w:rsidRPr="008629BB" w:rsidRDefault="00BF494A">
      <w:pPr>
        <w:pBdr>
          <w:top w:val="nil"/>
          <w:left w:val="nil"/>
          <w:bottom w:val="nil"/>
          <w:right w:val="nil"/>
          <w:between w:val="nil"/>
        </w:pBdr>
        <w:spacing w:before="21"/>
        <w:rPr>
          <w:rFonts w:eastAsia="Trebuchet MS"/>
          <w:color w:val="000000"/>
          <w:sz w:val="24"/>
          <w:szCs w:val="24"/>
        </w:rPr>
      </w:pPr>
    </w:p>
    <w:p w14:paraId="092E9F41" w14:textId="1760FF66" w:rsidR="00BF494A" w:rsidRPr="008629BB" w:rsidRDefault="00000000" w:rsidP="008629BB">
      <w:pPr>
        <w:pStyle w:val="Ttulo4"/>
        <w:ind w:left="352"/>
        <w:rPr>
          <w:rFonts w:eastAsia="Calibri"/>
        </w:rPr>
      </w:pPr>
      <w:r w:rsidRPr="008629BB">
        <w:rPr>
          <w:rFonts w:eastAsia="Calibri"/>
        </w:rPr>
        <w:t>Dra. Arlethe Yarí Aguilar Villarreal, Editor Responsable</w:t>
      </w:r>
      <w:r w:rsidR="008629BB">
        <w:rPr>
          <w:rFonts w:eastAsia="Calibri"/>
        </w:rPr>
        <w:t xml:space="preserve"> </w:t>
      </w:r>
      <w:hyperlink r:id="rId11" w:history="1">
        <w:r w:rsidR="008629BB" w:rsidRPr="00F06A6F">
          <w:rPr>
            <w:rStyle w:val="Hipervnculo"/>
            <w:rFonts w:eastAsia="Calibri"/>
          </w:rPr>
          <w:t>arlethe.aguilarvll@uanl.edu.mx</w:t>
        </w:r>
      </w:hyperlink>
    </w:p>
    <w:p w14:paraId="5CA03E94" w14:textId="77777777" w:rsidR="00BF494A" w:rsidRPr="008629BB" w:rsidRDefault="00000000" w:rsidP="3E158356">
      <w:pPr>
        <w:pBdr>
          <w:top w:val="nil"/>
          <w:left w:val="nil"/>
          <w:bottom w:val="nil"/>
          <w:right w:val="nil"/>
          <w:between w:val="nil"/>
        </w:pBdr>
        <w:tabs>
          <w:tab w:val="left" w:pos="8665"/>
        </w:tabs>
        <w:spacing w:before="12" w:line="246" w:lineRule="auto"/>
        <w:ind w:left="352" w:right="730"/>
        <w:jc w:val="both"/>
        <w:rPr>
          <w:rFonts w:eastAsia="Calibri"/>
          <w:color w:val="000000"/>
          <w:sz w:val="20"/>
          <w:szCs w:val="20"/>
          <w:lang w:val="es-ES"/>
        </w:rPr>
      </w:pPr>
      <w:r w:rsidRPr="3E158356">
        <w:rPr>
          <w:rFonts w:eastAsia="Calibri"/>
          <w:color w:val="000000" w:themeColor="text1"/>
          <w:sz w:val="20"/>
          <w:szCs w:val="20"/>
          <w:lang w:val="es-ES"/>
        </w:rPr>
        <w:t>Cuenta con un Doctorado en Filosofía con especialidad en Administración. Concluyó la Maestría en Ingeniería Industrial con especialidad en Productividad y Calidad en la Universidad Autónoma de Nuevo León. Se desarrolló como profesional en diversas industrias y diferentes áreas, entre las cuales destacan Control de Producción, Inventarios, Logística, Compras, Ingeniería de Proyectos, Calidad, y Ventas. Actualmente es Profesor de tiempo completo de Ingeniería Industrial y Administración en la UANL, impartiendo cursos como Diseño asistido por computadora, Formación de Emprendedores y Propiedad intelectual. Ha sido reconocida como profesora con perfil PRODEP.</w:t>
      </w:r>
    </w:p>
    <w:p w14:paraId="1CAD9CC0" w14:textId="77777777" w:rsidR="00D42F25" w:rsidRDefault="00000000" w:rsidP="008629BB">
      <w:pPr>
        <w:pStyle w:val="Ttulo4"/>
        <w:spacing w:before="247"/>
        <w:ind w:left="352"/>
        <w:rPr>
          <w:rFonts w:eastAsia="Calibri"/>
        </w:rPr>
      </w:pPr>
      <w:r w:rsidRPr="008629BB">
        <w:rPr>
          <w:rFonts w:eastAsia="Calibri"/>
        </w:rPr>
        <w:t>Dra. Carolina Solís Peña, Editor</w:t>
      </w:r>
      <w:r w:rsidR="008629BB" w:rsidRPr="008629BB">
        <w:rPr>
          <w:rFonts w:eastAsia="Calibri"/>
        </w:rPr>
        <w:t xml:space="preserve">                               </w:t>
      </w:r>
      <w:r w:rsidR="008629BB">
        <w:rPr>
          <w:rFonts w:eastAsia="Calibri"/>
        </w:rPr>
        <w:t xml:space="preserve"> </w:t>
      </w:r>
    </w:p>
    <w:p w14:paraId="1A7BA934" w14:textId="254568A0" w:rsidR="00BF494A" w:rsidRDefault="00287B45" w:rsidP="00287B45">
      <w:pPr>
        <w:pStyle w:val="Ttulo4"/>
        <w:spacing w:before="247"/>
        <w:ind w:left="0" w:firstLine="352"/>
        <w:rPr>
          <w:rFonts w:eastAsia="Calibri"/>
        </w:rPr>
      </w:pPr>
      <w:hyperlink r:id="rId12" w:history="1">
        <w:r w:rsidRPr="00F06A6F">
          <w:rPr>
            <w:rStyle w:val="Hipervnculo"/>
            <w:rFonts w:eastAsia="Calibri"/>
            <w:highlight w:val="yellow"/>
          </w:rPr>
          <w:t>carolina.solispa@uanl.edu.mx</w:t>
        </w:r>
      </w:hyperlink>
    </w:p>
    <w:p w14:paraId="2A3A1D87" w14:textId="01564187" w:rsidR="00BF494A" w:rsidRPr="008629BB" w:rsidRDefault="00000000" w:rsidP="3E158356">
      <w:pPr>
        <w:pBdr>
          <w:top w:val="nil"/>
          <w:left w:val="nil"/>
          <w:bottom w:val="nil"/>
          <w:right w:val="nil"/>
          <w:between w:val="nil"/>
        </w:pBdr>
        <w:spacing w:before="11"/>
        <w:ind w:left="352" w:right="730"/>
        <w:jc w:val="both"/>
        <w:rPr>
          <w:rFonts w:eastAsia="Calibri"/>
          <w:color w:val="000000"/>
          <w:sz w:val="20"/>
          <w:szCs w:val="20"/>
          <w:lang w:val="es-ES"/>
        </w:rPr>
      </w:pPr>
      <w:r w:rsidRPr="3E158356">
        <w:rPr>
          <w:rFonts w:eastAsia="Calibri"/>
          <w:color w:val="000000" w:themeColor="text1"/>
          <w:sz w:val="20"/>
          <w:szCs w:val="20"/>
          <w:lang w:val="es-ES"/>
        </w:rPr>
        <w:t>Ingeniero Industrial Administrador, cuenta con una Maestría en Administración con orientación en la cadena de suministro y Doctorado en filosofía de la Administración. Carolina ha trabajado en el sector privado durante el periodo 2010 al 2017 para la empresa automotriz Navistar (ahora international), en la cual se desempeñó en puestos tales como: Analista de Ambiente y Sustentabilidad, Especialista en Inventarios y Planner Buyer.</w:t>
      </w:r>
      <w:r w:rsidR="008629BB" w:rsidRPr="3E158356">
        <w:rPr>
          <w:rFonts w:eastAsia="Calibri"/>
          <w:color w:val="000000" w:themeColor="text1"/>
          <w:sz w:val="20"/>
          <w:szCs w:val="20"/>
          <w:lang w:val="es-ES"/>
        </w:rPr>
        <w:t xml:space="preserve"> </w:t>
      </w:r>
      <w:r w:rsidRPr="3E158356">
        <w:rPr>
          <w:rFonts w:eastAsia="Calibri"/>
          <w:color w:val="000000" w:themeColor="text1"/>
          <w:sz w:val="20"/>
          <w:szCs w:val="20"/>
          <w:lang w:val="es-ES"/>
        </w:rPr>
        <w:t xml:space="preserve">Actualmente es Profesor Investigador en la Facultad de Ciencias Químicas y en la Facultad de Ingeniería Mecánica y Eléctrica. Otras de las actividades que Carolina ha desempeñado es participar en la elaboración del Examen General para el Egreso de la Licenciatura en Ingeniería Industrial (EGEL IINDU) y actualmente </w:t>
      </w:r>
      <w:r w:rsidRPr="3E158356">
        <w:rPr>
          <w:rFonts w:eastAsia="Calibri"/>
          <w:sz w:val="20"/>
          <w:szCs w:val="20"/>
          <w:lang w:val="es-ES"/>
        </w:rPr>
        <w:t>pertenece</w:t>
      </w:r>
      <w:r w:rsidRPr="3E158356">
        <w:rPr>
          <w:rFonts w:eastAsia="Calibri"/>
          <w:color w:val="000000" w:themeColor="text1"/>
          <w:sz w:val="20"/>
          <w:szCs w:val="20"/>
          <w:lang w:val="es-ES"/>
        </w:rPr>
        <w:t xml:space="preserve"> al Sistema Nacional de Investigadores Nivel 1.</w:t>
      </w:r>
    </w:p>
    <w:p w14:paraId="1499CE0D" w14:textId="77777777" w:rsidR="008629BB" w:rsidRPr="008629BB" w:rsidRDefault="008629BB" w:rsidP="008629BB">
      <w:pPr>
        <w:pBdr>
          <w:top w:val="nil"/>
          <w:left w:val="nil"/>
          <w:bottom w:val="nil"/>
          <w:right w:val="nil"/>
          <w:between w:val="nil"/>
        </w:pBdr>
        <w:tabs>
          <w:tab w:val="left" w:pos="6548"/>
        </w:tabs>
        <w:spacing w:before="1"/>
        <w:ind w:left="352" w:right="728"/>
        <w:rPr>
          <w:rFonts w:eastAsia="Calibri"/>
          <w:b/>
          <w:bCs/>
          <w:sz w:val="24"/>
          <w:szCs w:val="24"/>
        </w:rPr>
      </w:pPr>
    </w:p>
    <w:p w14:paraId="11A4C454" w14:textId="77777777" w:rsidR="008629BB" w:rsidRDefault="00000000" w:rsidP="008629BB">
      <w:pPr>
        <w:pBdr>
          <w:top w:val="nil"/>
          <w:left w:val="nil"/>
          <w:bottom w:val="nil"/>
          <w:right w:val="nil"/>
          <w:between w:val="nil"/>
        </w:pBdr>
        <w:tabs>
          <w:tab w:val="left" w:pos="6548"/>
        </w:tabs>
        <w:spacing w:before="1"/>
        <w:ind w:left="352" w:right="728"/>
        <w:rPr>
          <w:rFonts w:eastAsia="Calibri"/>
          <w:color w:val="0462C1"/>
          <w:sz w:val="24"/>
          <w:szCs w:val="24"/>
          <w:u w:val="single"/>
        </w:rPr>
      </w:pPr>
      <w:r w:rsidRPr="008629BB">
        <w:rPr>
          <w:rFonts w:eastAsia="Calibri"/>
          <w:b/>
          <w:bCs/>
          <w:sz w:val="24"/>
          <w:szCs w:val="24"/>
        </w:rPr>
        <w:t>Dra. Dora Ivonne Martínez Valdez, Editor</w:t>
      </w:r>
      <w:r w:rsidR="008629BB" w:rsidRPr="008629BB">
        <w:rPr>
          <w:rFonts w:eastAsia="Calibri"/>
          <w:b/>
          <w:bCs/>
          <w:color w:val="000000"/>
          <w:sz w:val="24"/>
          <w:szCs w:val="24"/>
        </w:rPr>
        <w:t xml:space="preserve">                     </w:t>
      </w:r>
      <w:hyperlink r:id="rId13" w:history="1">
        <w:r w:rsidR="008629BB" w:rsidRPr="008629BB">
          <w:rPr>
            <w:rStyle w:val="Hipervnculo"/>
            <w:rFonts w:eastAsia="Calibri"/>
            <w:b/>
            <w:bCs/>
            <w:sz w:val="24"/>
            <w:szCs w:val="24"/>
          </w:rPr>
          <w:t>dora.martinezvld@uanl.edu.mx</w:t>
        </w:r>
      </w:hyperlink>
    </w:p>
    <w:p w14:paraId="10B63E78" w14:textId="790C75F9" w:rsidR="00BF494A" w:rsidRPr="008629BB" w:rsidRDefault="00000000" w:rsidP="008629BB">
      <w:pPr>
        <w:pBdr>
          <w:top w:val="nil"/>
          <w:left w:val="nil"/>
          <w:bottom w:val="nil"/>
          <w:right w:val="nil"/>
          <w:between w:val="nil"/>
        </w:pBdr>
        <w:tabs>
          <w:tab w:val="left" w:pos="6548"/>
        </w:tabs>
        <w:spacing w:before="1"/>
        <w:ind w:left="352" w:right="728"/>
        <w:jc w:val="both"/>
        <w:rPr>
          <w:rFonts w:eastAsia="Calibri"/>
          <w:b/>
          <w:bCs/>
          <w:color w:val="000000"/>
          <w:sz w:val="24"/>
          <w:szCs w:val="24"/>
        </w:rPr>
      </w:pPr>
      <w:r w:rsidRPr="008629BB">
        <w:rPr>
          <w:rFonts w:eastAsia="Calibri"/>
          <w:color w:val="000000"/>
          <w:sz w:val="20"/>
          <w:szCs w:val="20"/>
        </w:rPr>
        <w:t xml:space="preserve">Químico Farmacéutico Biólogo, cuenta con una Maestría en Administración y Doctorado en Administración Estratégica. Ha trabajado en el sector privado durante más de 10 años en el sector Ambiental especializándose en el tratamiento de aguas residuales. Se desempeña en el sector educativo desde 1998 impartiendo clases a nivel medio y superior de Química, Biología y Ecología, en Universidades privadas. A partir de </w:t>
      </w:r>
      <w:r w:rsidRPr="008629BB">
        <w:rPr>
          <w:rFonts w:eastAsia="Calibri"/>
          <w:sz w:val="20"/>
          <w:szCs w:val="20"/>
        </w:rPr>
        <w:t>2007 es Catedrático</w:t>
      </w:r>
      <w:r w:rsidRPr="008629BB">
        <w:rPr>
          <w:rFonts w:eastAsia="Calibri"/>
          <w:color w:val="000000"/>
          <w:sz w:val="20"/>
          <w:szCs w:val="20"/>
        </w:rPr>
        <w:t xml:space="preserve"> en la Facultad de Ciencias Químicas impartiendo las materias de Química, Tecnología de materiales, Termodinámica y Procesos de Manufactura. Se </w:t>
      </w:r>
      <w:r w:rsidRPr="008629BB">
        <w:rPr>
          <w:rFonts w:eastAsia="Calibri"/>
          <w:sz w:val="20"/>
          <w:szCs w:val="20"/>
        </w:rPr>
        <w:t>desempeñó</w:t>
      </w:r>
      <w:r w:rsidRPr="008629BB">
        <w:rPr>
          <w:rFonts w:eastAsia="Calibri"/>
          <w:color w:val="000000"/>
          <w:sz w:val="20"/>
          <w:szCs w:val="20"/>
        </w:rPr>
        <w:t xml:space="preserve"> como Supervisor y Tutor virtual en la Universidad CNCI, en las áreas de Bachillerato, Ingeniería y Maestría. Actualmente es Profesor de tiempo completo y Coordinador académico </w:t>
      </w:r>
      <w:r w:rsidRPr="008629BB">
        <w:rPr>
          <w:rFonts w:eastAsia="Calibri"/>
          <w:sz w:val="20"/>
          <w:szCs w:val="20"/>
        </w:rPr>
        <w:t>del</w:t>
      </w:r>
      <w:r w:rsidRPr="008629BB">
        <w:rPr>
          <w:rFonts w:eastAsia="Calibri"/>
          <w:color w:val="000000"/>
          <w:sz w:val="20"/>
          <w:szCs w:val="20"/>
        </w:rPr>
        <w:t xml:space="preserve"> Programa Educativo de Ingeniero Industrial Administrador, teniendo a cargo la Jefatura de la Unidad de Aplicación y Desarrollo del área de Ingeniería Industrial y de Administración, así como miembro en los comités de Ecología y Empleadores.</w:t>
      </w:r>
    </w:p>
    <w:p w14:paraId="3A872A21" w14:textId="77777777" w:rsidR="00BF494A" w:rsidRPr="008629BB" w:rsidRDefault="00BF494A">
      <w:pPr>
        <w:pBdr>
          <w:top w:val="nil"/>
          <w:left w:val="nil"/>
          <w:bottom w:val="nil"/>
          <w:right w:val="nil"/>
          <w:between w:val="nil"/>
        </w:pBdr>
        <w:tabs>
          <w:tab w:val="left" w:pos="6548"/>
        </w:tabs>
        <w:spacing w:before="1"/>
        <w:ind w:left="352" w:right="728"/>
        <w:rPr>
          <w:rFonts w:eastAsia="Calibri"/>
          <w:sz w:val="20"/>
          <w:szCs w:val="20"/>
        </w:rPr>
      </w:pPr>
    </w:p>
    <w:p w14:paraId="3059CD3E" w14:textId="1A93ED08" w:rsidR="008629BB" w:rsidRPr="008629BB" w:rsidRDefault="00000000" w:rsidP="008629BB">
      <w:pPr>
        <w:pBdr>
          <w:top w:val="nil"/>
          <w:left w:val="nil"/>
          <w:bottom w:val="nil"/>
          <w:right w:val="nil"/>
          <w:between w:val="nil"/>
        </w:pBdr>
        <w:tabs>
          <w:tab w:val="left" w:pos="6548"/>
        </w:tabs>
        <w:spacing w:before="1"/>
        <w:ind w:left="352" w:right="728"/>
        <w:rPr>
          <w:rFonts w:eastAsia="Calibri"/>
          <w:b/>
          <w:bCs/>
          <w:sz w:val="24"/>
          <w:szCs w:val="24"/>
        </w:rPr>
      </w:pPr>
      <w:r w:rsidRPr="008629BB">
        <w:rPr>
          <w:rFonts w:eastAsia="Calibri"/>
          <w:b/>
          <w:bCs/>
          <w:sz w:val="24"/>
          <w:szCs w:val="24"/>
        </w:rPr>
        <w:t xml:space="preserve">Dra. María del Carmen Catache Mendoza, Editor </w:t>
      </w:r>
      <w:hyperlink r:id="rId14" w:history="1">
        <w:r w:rsidR="008629BB" w:rsidRPr="008629BB">
          <w:rPr>
            <w:rStyle w:val="Hipervnculo"/>
            <w:rFonts w:eastAsia="Calibri"/>
            <w:sz w:val="24"/>
            <w:szCs w:val="24"/>
          </w:rPr>
          <w:t>maria.catachemnd@uanl.edu.mx</w:t>
        </w:r>
      </w:hyperlink>
      <w:r w:rsidR="008629BB" w:rsidRPr="008629BB">
        <w:rPr>
          <w:rFonts w:eastAsia="Calibri"/>
          <w:b/>
          <w:bCs/>
          <w:sz w:val="24"/>
          <w:szCs w:val="24"/>
        </w:rPr>
        <w:t xml:space="preserve"> </w:t>
      </w:r>
    </w:p>
    <w:p w14:paraId="28A8F116" w14:textId="2BE1EA25" w:rsidR="008629BB" w:rsidRPr="008629BB" w:rsidRDefault="00000000" w:rsidP="008629BB">
      <w:pPr>
        <w:pBdr>
          <w:top w:val="nil"/>
          <w:left w:val="nil"/>
          <w:bottom w:val="nil"/>
          <w:right w:val="nil"/>
          <w:between w:val="nil"/>
        </w:pBdr>
        <w:tabs>
          <w:tab w:val="left" w:pos="6548"/>
        </w:tabs>
        <w:spacing w:before="1"/>
        <w:ind w:left="352" w:right="728"/>
        <w:jc w:val="both"/>
        <w:rPr>
          <w:rFonts w:eastAsia="Calibri"/>
          <w:color w:val="000000"/>
          <w:sz w:val="20"/>
          <w:szCs w:val="20"/>
        </w:rPr>
        <w:sectPr w:rsidR="008629BB" w:rsidRPr="008629BB" w:rsidSect="008629BB">
          <w:headerReference w:type="default" r:id="rId15"/>
          <w:pgSz w:w="12240" w:h="15840"/>
          <w:pgMar w:top="567" w:right="567" w:bottom="567" w:left="567" w:header="539" w:footer="0" w:gutter="0"/>
          <w:cols w:space="720"/>
        </w:sectPr>
      </w:pPr>
      <w:r w:rsidRPr="008629BB">
        <w:rPr>
          <w:rFonts w:eastAsia="Calibri"/>
          <w:color w:val="000000"/>
          <w:sz w:val="20"/>
          <w:szCs w:val="20"/>
        </w:rPr>
        <w:t>Licenciada en Administración, por la Facultad de Contaduría Pública y Administración de la UANL, Maestría en</w:t>
      </w:r>
      <w:r w:rsidR="008629BB" w:rsidRPr="008629BB">
        <w:rPr>
          <w:rFonts w:eastAsia="Calibri"/>
          <w:color w:val="000000"/>
          <w:sz w:val="20"/>
          <w:szCs w:val="20"/>
        </w:rPr>
        <w:t xml:space="preserve"> </w:t>
      </w:r>
      <w:r w:rsidRPr="008629BB">
        <w:rPr>
          <w:rFonts w:eastAsia="Calibri"/>
          <w:color w:val="000000"/>
          <w:sz w:val="20"/>
          <w:szCs w:val="20"/>
        </w:rPr>
        <w:t>Administración por</w:t>
      </w:r>
      <w:r w:rsidR="008629BB" w:rsidRPr="008629BB">
        <w:rPr>
          <w:rFonts w:eastAsia="Calibri"/>
          <w:color w:val="000000"/>
          <w:sz w:val="20"/>
          <w:szCs w:val="20"/>
        </w:rPr>
        <w:t xml:space="preserve"> </w:t>
      </w:r>
      <w:r w:rsidRPr="008629BB">
        <w:rPr>
          <w:rFonts w:eastAsia="Calibri"/>
          <w:color w:val="000000"/>
          <w:sz w:val="20"/>
          <w:szCs w:val="20"/>
        </w:rPr>
        <w:t>la Facultad de Ciencias Químicas, Doctorado en Administración Estratégica. Profesora Investigadora de</w:t>
      </w:r>
      <w:r w:rsidR="008629BB">
        <w:rPr>
          <w:rFonts w:eastAsia="Calibri"/>
          <w:color w:val="000000"/>
          <w:sz w:val="20"/>
          <w:szCs w:val="20"/>
        </w:rPr>
        <w:t xml:space="preserve"> </w:t>
      </w:r>
      <w:r w:rsidRPr="008629BB">
        <w:rPr>
          <w:rFonts w:eastAsia="Calibri"/>
          <w:color w:val="000000"/>
          <w:sz w:val="20"/>
          <w:szCs w:val="20"/>
        </w:rPr>
        <w:t>tiempo completo en la UANL. Nivel Candidata del Sistema Nacional de Investigadoras e Investigadores. Integrante del</w:t>
      </w:r>
      <w:r w:rsidR="008629BB">
        <w:rPr>
          <w:rFonts w:eastAsia="Calibri"/>
          <w:color w:val="000000"/>
          <w:sz w:val="20"/>
          <w:szCs w:val="20"/>
        </w:rPr>
        <w:t xml:space="preserve"> </w:t>
      </w:r>
      <w:r w:rsidRPr="008629BB">
        <w:rPr>
          <w:rFonts w:eastAsia="Calibri"/>
          <w:color w:val="000000"/>
          <w:sz w:val="20"/>
          <w:szCs w:val="20"/>
        </w:rPr>
        <w:t xml:space="preserve">Cuerpo </w:t>
      </w:r>
      <w:r w:rsidRPr="008629BB">
        <w:rPr>
          <w:rFonts w:eastAsia="Calibri"/>
          <w:color w:val="000000"/>
          <w:sz w:val="20"/>
          <w:szCs w:val="20"/>
        </w:rPr>
        <w:lastRenderedPageBreak/>
        <w:t xml:space="preserve">Académico Gestión Industrial. Coordinadora de área básica del Programa Educativo Ingeniero Industrial Administrador apoyando a los alumnos de 1° a 4to semestre. Líneas de investigación: Comportamiento humano y Responsabilidad Social, Fundamentos de Mercadotecnia y Emprendimiento, Finanzas personales y en la </w:t>
      </w:r>
      <w:r w:rsidR="008629BB" w:rsidRPr="008629BB">
        <w:rPr>
          <w:rFonts w:eastAsia="Calibri"/>
          <w:color w:val="000000"/>
          <w:sz w:val="20"/>
          <w:szCs w:val="20"/>
        </w:rPr>
        <w:t>Organización, Administración</w:t>
      </w:r>
      <w:r w:rsidRPr="008629BB">
        <w:rPr>
          <w:rFonts w:eastAsia="Calibri"/>
          <w:color w:val="000000"/>
          <w:sz w:val="20"/>
          <w:szCs w:val="20"/>
        </w:rPr>
        <w:t xml:space="preserve"> de las Tecnologías de Información y Comunicación e Investigación educativa en Negocios.</w:t>
      </w:r>
    </w:p>
    <w:p w14:paraId="74359023" w14:textId="10389497" w:rsidR="00BF494A" w:rsidRDefault="00F7210C">
      <w:pPr>
        <w:spacing w:before="68"/>
        <w:ind w:left="497"/>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661312" behindDoc="0" locked="0" layoutInCell="1" allowOverlap="1" wp14:anchorId="65A92B83" wp14:editId="15DFDD78">
            <wp:simplePos x="0" y="0"/>
            <wp:positionH relativeFrom="column">
              <wp:posOffset>-978489</wp:posOffset>
            </wp:positionH>
            <wp:positionV relativeFrom="paragraph">
              <wp:posOffset>-907601</wp:posOffset>
            </wp:positionV>
            <wp:extent cx="7887970" cy="10099344"/>
            <wp:effectExtent l="0" t="0" r="0" b="0"/>
            <wp:wrapNone/>
            <wp:docPr id="7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7887970" cy="10099344"/>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t xml:space="preserve"> </w:t>
      </w:r>
    </w:p>
    <w:sectPr w:rsidR="00BF494A" w:rsidSect="00FF0C3B">
      <w:headerReference w:type="default" r:id="rId17"/>
      <w:pgSz w:w="12240" w:h="15840"/>
      <w:pgMar w:top="1418" w:right="1418"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847A" w14:textId="77777777" w:rsidR="004769F5" w:rsidRDefault="004769F5">
      <w:r>
        <w:separator/>
      </w:r>
    </w:p>
  </w:endnote>
  <w:endnote w:type="continuationSeparator" w:id="0">
    <w:p w14:paraId="3B27C5E6" w14:textId="77777777" w:rsidR="004769F5" w:rsidRDefault="0047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3DD83D4-5369-6E43-A8C3-15AA3620CBCC}"/>
    <w:embedBold r:id="rId2" w:fontKey="{0483A27C-1CAB-CD4D-8024-E8B5835554BB}"/>
    <w:embedItalic r:id="rId3" w:fontKey="{3BCCE38E-6AB1-9E4D-8CFD-FC5494223CAA}"/>
    <w:embedBoldItalic r:id="rId4" w:fontKey="{21415339-88A4-9349-82A9-A0C382C961B6}"/>
  </w:font>
  <w:font w:name="Noto Sans Symbols">
    <w:panose1 w:val="020B0604020202020204"/>
    <w:charset w:val="00"/>
    <w:family w:val="auto"/>
    <w:pitch w:val="default"/>
    <w:embedRegular r:id="rId5" w:fontKey="{2B8970BA-6221-A846-B352-10F852218C64}"/>
  </w:font>
  <w:font w:name="Calibri">
    <w:panose1 w:val="020F0502020204030204"/>
    <w:charset w:val="00"/>
    <w:family w:val="swiss"/>
    <w:pitch w:val="variable"/>
    <w:sig w:usb0="E4002EFF" w:usb1="C200247B" w:usb2="00000009" w:usb3="00000000" w:csb0="000001FF" w:csb1="00000000"/>
    <w:embedRegular r:id="rId6" w:fontKey="{5AE2B05B-F755-9B48-AA2A-7649755112BD}"/>
    <w:embedBold r:id="rId7" w:fontKey="{5AA5BC31-230C-844E-B9A1-FDDBD3BEAB11}"/>
    <w:embedBoldItalic r:id="rId8" w:fontKey="{90FD2478-F57A-334F-9384-35033D0CB713}"/>
  </w:font>
  <w:font w:name="Trebuchet MS">
    <w:panose1 w:val="020B0603020202020204"/>
    <w:charset w:val="00"/>
    <w:family w:val="swiss"/>
    <w:pitch w:val="variable"/>
    <w:sig w:usb0="00000687" w:usb1="00000000" w:usb2="00000000" w:usb3="00000000" w:csb0="0000009F" w:csb1="00000000"/>
    <w:embedRegular r:id="rId9" w:fontKey="{7E4576EE-B16A-D14D-BA30-585A9C0AC0A9}"/>
    <w:embedBold r:id="rId10" w:fontKey="{43BEE53D-C9D5-6542-B8F5-3ABA314E2FC9}"/>
  </w:font>
  <w:font w:name="Georgia">
    <w:panose1 w:val="02040502050405020303"/>
    <w:charset w:val="00"/>
    <w:family w:val="roman"/>
    <w:pitch w:val="variable"/>
    <w:sig w:usb0="00000287" w:usb1="00000000" w:usb2="00000000" w:usb3="00000000" w:csb0="0000009F" w:csb1="00000000"/>
    <w:embedItalic r:id="rId11" w:fontKey="{377A85EA-35E3-9E4F-86D0-C2B5D0ABA1FC}"/>
  </w:font>
  <w:font w:name="Arial">
    <w:panose1 w:val="020B0604020202020204"/>
    <w:charset w:val="00"/>
    <w:family w:val="swiss"/>
    <w:pitch w:val="variable"/>
    <w:sig w:usb0="E0002EFF" w:usb1="C000785B" w:usb2="00000009" w:usb3="00000000" w:csb0="000001FF" w:csb1="00000000"/>
    <w:embedRegular r:id="rId12" w:fontKey="{713E4FB5-B11E-8B44-934E-0D03F9263676}"/>
  </w:font>
  <w:font w:name="Cambria">
    <w:panose1 w:val="02040503050406030204"/>
    <w:charset w:val="00"/>
    <w:family w:val="roman"/>
    <w:pitch w:val="variable"/>
    <w:sig w:usb0="E00006FF" w:usb1="420024FF" w:usb2="02000000" w:usb3="00000000" w:csb0="0000019F" w:csb1="00000000"/>
    <w:embedRegular r:id="rId13" w:fontKey="{DD42A7AD-B745-5F4F-A50C-712E0215F0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16AE" w14:textId="77777777" w:rsidR="004769F5" w:rsidRDefault="004769F5">
      <w:r>
        <w:separator/>
      </w:r>
    </w:p>
  </w:footnote>
  <w:footnote w:type="continuationSeparator" w:id="0">
    <w:p w14:paraId="1E079A7D" w14:textId="77777777" w:rsidR="004769F5" w:rsidRDefault="00476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5AE1" w14:textId="77777777" w:rsidR="00BF494A" w:rsidRDefault="00BF49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386F" w14:textId="77777777" w:rsidR="00BF494A" w:rsidRDefault="00BF494A">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1746"/>
    <w:multiLevelType w:val="multilevel"/>
    <w:tmpl w:val="30DE06B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754D9B"/>
    <w:multiLevelType w:val="hybridMultilevel"/>
    <w:tmpl w:val="92ECE51C"/>
    <w:lvl w:ilvl="0" w:tplc="A3883D6A">
      <w:start w:val="1"/>
      <w:numFmt w:val="decimal"/>
      <w:lvlText w:val="%1."/>
      <w:lvlJc w:val="left"/>
      <w:pPr>
        <w:ind w:left="420" w:hanging="360"/>
      </w:pPr>
      <w:rPr>
        <w:rFonts w:hint="default"/>
        <w:color w:val="auto"/>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 w15:restartNumberingAfterBreak="0">
    <w:nsid w:val="19767C5E"/>
    <w:multiLevelType w:val="multilevel"/>
    <w:tmpl w:val="E3FE40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6E18E7"/>
    <w:multiLevelType w:val="hybridMultilevel"/>
    <w:tmpl w:val="A39C1E1A"/>
    <w:lvl w:ilvl="0" w:tplc="0AA26020">
      <w:start w:val="1"/>
      <w:numFmt w:val="decimal"/>
      <w:lvlText w:val="%1."/>
      <w:lvlJc w:val="left"/>
      <w:pPr>
        <w:ind w:left="720" w:hanging="360"/>
      </w:pPr>
    </w:lvl>
    <w:lvl w:ilvl="1" w:tplc="335EF1CE">
      <w:start w:val="1"/>
      <w:numFmt w:val="lowerLetter"/>
      <w:lvlText w:val="%2."/>
      <w:lvlJc w:val="left"/>
      <w:pPr>
        <w:ind w:left="1440" w:hanging="360"/>
      </w:pPr>
    </w:lvl>
    <w:lvl w:ilvl="2" w:tplc="03B479F4">
      <w:start w:val="1"/>
      <w:numFmt w:val="lowerRoman"/>
      <w:lvlText w:val="%3."/>
      <w:lvlJc w:val="right"/>
      <w:pPr>
        <w:ind w:left="2160" w:hanging="180"/>
      </w:pPr>
    </w:lvl>
    <w:lvl w:ilvl="3" w:tplc="10225E60">
      <w:start w:val="1"/>
      <w:numFmt w:val="decimal"/>
      <w:lvlText w:val="%4."/>
      <w:lvlJc w:val="left"/>
      <w:pPr>
        <w:ind w:left="2880" w:hanging="360"/>
      </w:pPr>
    </w:lvl>
    <w:lvl w:ilvl="4" w:tplc="06F669BA">
      <w:start w:val="1"/>
      <w:numFmt w:val="lowerLetter"/>
      <w:lvlText w:val="%5."/>
      <w:lvlJc w:val="left"/>
      <w:pPr>
        <w:ind w:left="3600" w:hanging="360"/>
      </w:pPr>
    </w:lvl>
    <w:lvl w:ilvl="5" w:tplc="91D88C36">
      <w:start w:val="1"/>
      <w:numFmt w:val="lowerRoman"/>
      <w:lvlText w:val="%6."/>
      <w:lvlJc w:val="right"/>
      <w:pPr>
        <w:ind w:left="4320" w:hanging="180"/>
      </w:pPr>
    </w:lvl>
    <w:lvl w:ilvl="6" w:tplc="65668EFA">
      <w:start w:val="1"/>
      <w:numFmt w:val="decimal"/>
      <w:lvlText w:val="%7."/>
      <w:lvlJc w:val="left"/>
      <w:pPr>
        <w:ind w:left="5040" w:hanging="360"/>
      </w:pPr>
    </w:lvl>
    <w:lvl w:ilvl="7" w:tplc="8440F060">
      <w:start w:val="1"/>
      <w:numFmt w:val="lowerLetter"/>
      <w:lvlText w:val="%8."/>
      <w:lvlJc w:val="left"/>
      <w:pPr>
        <w:ind w:left="5760" w:hanging="360"/>
      </w:pPr>
    </w:lvl>
    <w:lvl w:ilvl="8" w:tplc="51B26E2E">
      <w:start w:val="1"/>
      <w:numFmt w:val="lowerRoman"/>
      <w:lvlText w:val="%9."/>
      <w:lvlJc w:val="right"/>
      <w:pPr>
        <w:ind w:left="6480" w:hanging="180"/>
      </w:pPr>
    </w:lvl>
  </w:abstractNum>
  <w:abstractNum w:abstractNumId="4" w15:restartNumberingAfterBreak="0">
    <w:nsid w:val="56524B2B"/>
    <w:multiLevelType w:val="multilevel"/>
    <w:tmpl w:val="0B4CE1E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CB65E2D"/>
    <w:multiLevelType w:val="hybridMultilevel"/>
    <w:tmpl w:val="69C051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A07394D"/>
    <w:multiLevelType w:val="multilevel"/>
    <w:tmpl w:val="F45E52B2"/>
    <w:lvl w:ilvl="0">
      <w:numFmt w:val="bullet"/>
      <w:lvlText w:val="●"/>
      <w:lvlJc w:val="left"/>
      <w:pPr>
        <w:ind w:left="1073" w:hanging="360"/>
      </w:pPr>
      <w:rPr>
        <w:rFonts w:ascii="Noto Sans Symbols" w:eastAsia="Noto Sans Symbols" w:hAnsi="Noto Sans Symbols" w:cs="Noto Sans Symbols"/>
        <w:b w:val="0"/>
        <w:bCs w:val="0"/>
        <w:i w:val="0"/>
        <w:iCs w:val="0"/>
        <w:sz w:val="20"/>
        <w:szCs w:val="20"/>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num w:numId="1" w16cid:durableId="386613666">
    <w:abstractNumId w:val="3"/>
  </w:num>
  <w:num w:numId="2" w16cid:durableId="414329021">
    <w:abstractNumId w:val="2"/>
  </w:num>
  <w:num w:numId="3" w16cid:durableId="275328485">
    <w:abstractNumId w:val="6"/>
  </w:num>
  <w:num w:numId="4" w16cid:durableId="1866358609">
    <w:abstractNumId w:val="4"/>
  </w:num>
  <w:num w:numId="5" w16cid:durableId="70665541">
    <w:abstractNumId w:val="0"/>
  </w:num>
  <w:num w:numId="6" w16cid:durableId="1545412594">
    <w:abstractNumId w:val="5"/>
  </w:num>
  <w:num w:numId="7" w16cid:durableId="1258249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4A"/>
    <w:rsid w:val="001B6AFA"/>
    <w:rsid w:val="002552F4"/>
    <w:rsid w:val="00287B45"/>
    <w:rsid w:val="00315EC2"/>
    <w:rsid w:val="00393B94"/>
    <w:rsid w:val="0044C78A"/>
    <w:rsid w:val="004769F5"/>
    <w:rsid w:val="00511A77"/>
    <w:rsid w:val="006721C4"/>
    <w:rsid w:val="006E20C1"/>
    <w:rsid w:val="00702369"/>
    <w:rsid w:val="00780A71"/>
    <w:rsid w:val="007919F6"/>
    <w:rsid w:val="00796282"/>
    <w:rsid w:val="008629BB"/>
    <w:rsid w:val="0091081E"/>
    <w:rsid w:val="009C42F4"/>
    <w:rsid w:val="00A80C59"/>
    <w:rsid w:val="00A82BB0"/>
    <w:rsid w:val="00B50D01"/>
    <w:rsid w:val="00BF494A"/>
    <w:rsid w:val="00C97F3B"/>
    <w:rsid w:val="00D42F25"/>
    <w:rsid w:val="00DC6031"/>
    <w:rsid w:val="00E53184"/>
    <w:rsid w:val="00EC4B7D"/>
    <w:rsid w:val="00F20F58"/>
    <w:rsid w:val="00F7210C"/>
    <w:rsid w:val="00FF0C3B"/>
    <w:rsid w:val="01F8168A"/>
    <w:rsid w:val="05E0CFC3"/>
    <w:rsid w:val="09932E6A"/>
    <w:rsid w:val="09AC358A"/>
    <w:rsid w:val="09B7EF82"/>
    <w:rsid w:val="0A6C97B8"/>
    <w:rsid w:val="0BCB917A"/>
    <w:rsid w:val="0C1671E0"/>
    <w:rsid w:val="0C424728"/>
    <w:rsid w:val="0C812482"/>
    <w:rsid w:val="0CA80081"/>
    <w:rsid w:val="0D9AA782"/>
    <w:rsid w:val="120BE3B1"/>
    <w:rsid w:val="12CF52A7"/>
    <w:rsid w:val="1300352C"/>
    <w:rsid w:val="14852AD1"/>
    <w:rsid w:val="153AB3CF"/>
    <w:rsid w:val="15431959"/>
    <w:rsid w:val="1642F9CE"/>
    <w:rsid w:val="16BC1812"/>
    <w:rsid w:val="16BE6C6E"/>
    <w:rsid w:val="16DA4E05"/>
    <w:rsid w:val="1795D503"/>
    <w:rsid w:val="19910C63"/>
    <w:rsid w:val="19D2D1B3"/>
    <w:rsid w:val="1A40FABA"/>
    <w:rsid w:val="1BA0B497"/>
    <w:rsid w:val="1E136F12"/>
    <w:rsid w:val="1EF2DAA5"/>
    <w:rsid w:val="1EF8DA5C"/>
    <w:rsid w:val="1F12E4BB"/>
    <w:rsid w:val="222F9B94"/>
    <w:rsid w:val="230F1147"/>
    <w:rsid w:val="24E1270D"/>
    <w:rsid w:val="2552DD1A"/>
    <w:rsid w:val="28495017"/>
    <w:rsid w:val="285DC076"/>
    <w:rsid w:val="28D2F188"/>
    <w:rsid w:val="291CD17C"/>
    <w:rsid w:val="2945FB52"/>
    <w:rsid w:val="29B095BB"/>
    <w:rsid w:val="2A26B372"/>
    <w:rsid w:val="2ADC1465"/>
    <w:rsid w:val="2B500456"/>
    <w:rsid w:val="2D8E883E"/>
    <w:rsid w:val="2DE90A4E"/>
    <w:rsid w:val="2F51A472"/>
    <w:rsid w:val="30D04947"/>
    <w:rsid w:val="325024C1"/>
    <w:rsid w:val="32FACEA7"/>
    <w:rsid w:val="3451C842"/>
    <w:rsid w:val="345DE527"/>
    <w:rsid w:val="34B8EB42"/>
    <w:rsid w:val="371705DD"/>
    <w:rsid w:val="37508C30"/>
    <w:rsid w:val="3962F1CD"/>
    <w:rsid w:val="3C18F716"/>
    <w:rsid w:val="3E158356"/>
    <w:rsid w:val="3E6DE458"/>
    <w:rsid w:val="3E71CB8E"/>
    <w:rsid w:val="3F9B2AA1"/>
    <w:rsid w:val="408CDCDA"/>
    <w:rsid w:val="4155158E"/>
    <w:rsid w:val="42FCC0B2"/>
    <w:rsid w:val="43573025"/>
    <w:rsid w:val="440E1D2E"/>
    <w:rsid w:val="441528A1"/>
    <w:rsid w:val="450BAF7A"/>
    <w:rsid w:val="45DD3826"/>
    <w:rsid w:val="46019384"/>
    <w:rsid w:val="4656F513"/>
    <w:rsid w:val="48BCA797"/>
    <w:rsid w:val="4A9CA2FC"/>
    <w:rsid w:val="4B2BBD71"/>
    <w:rsid w:val="4B32F542"/>
    <w:rsid w:val="4B5FF111"/>
    <w:rsid w:val="4DD087FF"/>
    <w:rsid w:val="4E400526"/>
    <w:rsid w:val="4FC1922B"/>
    <w:rsid w:val="508EDDAD"/>
    <w:rsid w:val="50F4010E"/>
    <w:rsid w:val="512E4BFE"/>
    <w:rsid w:val="5150B1DD"/>
    <w:rsid w:val="52AF6055"/>
    <w:rsid w:val="54CCAD50"/>
    <w:rsid w:val="5514365A"/>
    <w:rsid w:val="55B38D57"/>
    <w:rsid w:val="5607936E"/>
    <w:rsid w:val="57FB28BF"/>
    <w:rsid w:val="58BBAB43"/>
    <w:rsid w:val="58C15853"/>
    <w:rsid w:val="59FE261F"/>
    <w:rsid w:val="5C940B23"/>
    <w:rsid w:val="5CD0C28A"/>
    <w:rsid w:val="5F3BDED2"/>
    <w:rsid w:val="60E0E12E"/>
    <w:rsid w:val="61A25C27"/>
    <w:rsid w:val="62195C29"/>
    <w:rsid w:val="641BD0E9"/>
    <w:rsid w:val="643FA502"/>
    <w:rsid w:val="6598319E"/>
    <w:rsid w:val="6637551C"/>
    <w:rsid w:val="66DA6D54"/>
    <w:rsid w:val="67D984F7"/>
    <w:rsid w:val="691334F9"/>
    <w:rsid w:val="6A03F60C"/>
    <w:rsid w:val="6DF5DD4E"/>
    <w:rsid w:val="70BA69BE"/>
    <w:rsid w:val="71C448B8"/>
    <w:rsid w:val="7211084B"/>
    <w:rsid w:val="7411A7C5"/>
    <w:rsid w:val="74387361"/>
    <w:rsid w:val="74B96158"/>
    <w:rsid w:val="7725AF3B"/>
    <w:rsid w:val="77C1AA0A"/>
    <w:rsid w:val="7C30ABAE"/>
    <w:rsid w:val="7CCB0DA8"/>
    <w:rsid w:val="7D5B9930"/>
    <w:rsid w:val="7DB16A31"/>
    <w:rsid w:val="7DFD6180"/>
    <w:rsid w:val="7E0AA344"/>
    <w:rsid w:val="7E348470"/>
    <w:rsid w:val="7F919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3CB8"/>
  <w15:docId w15:val="{2B6AF6B5-4442-4333-AA74-4F070821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352" w:right="801"/>
      <w:jc w:val="center"/>
      <w:outlineLvl w:val="0"/>
    </w:pPr>
    <w:rPr>
      <w:b/>
      <w:bCs/>
      <w:sz w:val="36"/>
      <w:szCs w:val="36"/>
    </w:rPr>
  </w:style>
  <w:style w:type="paragraph" w:styleId="Ttulo2">
    <w:name w:val="heading 2"/>
    <w:basedOn w:val="Normal"/>
    <w:next w:val="Normal"/>
    <w:uiPriority w:val="9"/>
    <w:unhideWhenUsed/>
    <w:qFormat/>
    <w:pPr>
      <w:ind w:left="1703" w:hanging="359"/>
      <w:outlineLvl w:val="1"/>
    </w:pPr>
    <w:rPr>
      <w:b/>
      <w:bCs/>
      <w:sz w:val="32"/>
      <w:szCs w:val="32"/>
    </w:rPr>
  </w:style>
  <w:style w:type="paragraph" w:styleId="Ttulo3">
    <w:name w:val="heading 3"/>
    <w:basedOn w:val="Normal"/>
    <w:next w:val="Normal"/>
    <w:uiPriority w:val="9"/>
    <w:unhideWhenUsed/>
    <w:qFormat/>
    <w:pPr>
      <w:ind w:left="3327" w:right="3706"/>
      <w:jc w:val="center"/>
      <w:outlineLvl w:val="2"/>
    </w:pPr>
    <w:rPr>
      <w:rFonts w:ascii="Calibri" w:eastAsia="Calibri" w:hAnsi="Calibri" w:cs="Calibri"/>
      <w:b/>
      <w:bCs/>
      <w:sz w:val="28"/>
      <w:szCs w:val="28"/>
    </w:rPr>
  </w:style>
  <w:style w:type="paragraph" w:styleId="Ttulo4">
    <w:name w:val="heading 4"/>
    <w:basedOn w:val="Normal"/>
    <w:next w:val="Normal"/>
    <w:uiPriority w:val="9"/>
    <w:unhideWhenUsed/>
    <w:qFormat/>
    <w:pPr>
      <w:ind w:left="592"/>
      <w:outlineLvl w:val="3"/>
    </w:pPr>
    <w:rPr>
      <w:b/>
      <w:bCs/>
      <w:sz w:val="24"/>
      <w:szCs w:val="24"/>
    </w:rPr>
  </w:style>
  <w:style w:type="paragraph" w:styleId="Ttulo5">
    <w:name w:val="heading 5"/>
    <w:basedOn w:val="Normal"/>
    <w:next w:val="Normal"/>
    <w:uiPriority w:val="9"/>
    <w:semiHidden/>
    <w:unhideWhenUsed/>
    <w:qFormat/>
    <w:pPr>
      <w:ind w:left="352"/>
      <w:jc w:val="both"/>
      <w:outlineLvl w:val="4"/>
    </w:pPr>
    <w:rPr>
      <w:b/>
      <w:bCs/>
    </w:rPr>
  </w:style>
  <w:style w:type="paragraph" w:styleId="Ttulo6">
    <w:name w:val="heading 6"/>
    <w:basedOn w:val="Normal"/>
    <w:next w:val="Normal"/>
    <w:uiPriority w:val="9"/>
    <w:semiHidden/>
    <w:unhideWhenUsed/>
    <w:qFormat/>
    <w:pPr>
      <w:ind w:left="352"/>
      <w:outlineLvl w:val="5"/>
    </w:pPr>
    <w:rPr>
      <w:b/>
      <w:bCs/>
      <w:sz w:val="20"/>
      <w:szCs w:val="20"/>
    </w:rPr>
  </w:style>
  <w:style w:type="paragraph" w:styleId="Ttulo7">
    <w:name w:val="heading 7"/>
    <w:basedOn w:val="Normal"/>
    <w:uiPriority w:val="1"/>
    <w:qFormat/>
    <w:pPr>
      <w:ind w:left="352"/>
      <w:jc w:val="both"/>
      <w:outlineLvl w:val="6"/>
    </w:pPr>
    <w:rPr>
      <w:b/>
      <w:bCs/>
      <w:i/>
      <w:iCs/>
      <w:sz w:val="20"/>
      <w:szCs w:val="20"/>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3334" w:right="3706"/>
      <w:jc w:val="center"/>
    </w:pPr>
    <w:rPr>
      <w:rFonts w:ascii="Trebuchet MS" w:eastAsia="Trebuchet MS" w:hAnsi="Trebuchet MS" w:cs="Trebuchet MS"/>
      <w:b/>
      <w:bCs/>
      <w:sz w:val="40"/>
      <w:szCs w:val="4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95"/>
      <w:ind w:left="494" w:right="726"/>
      <w:jc w:val="both"/>
    </w:pPr>
    <w:rPr>
      <w:rFonts w:ascii="Calibri" w:eastAsia="Calibri" w:hAnsi="Calibri" w:cs="Calibri"/>
      <w:b/>
      <w:bCs/>
      <w:sz w:val="24"/>
      <w:szCs w:val="24"/>
      <w:lang w:val="es-ES" w:eastAsia="en-US"/>
    </w:rPr>
  </w:style>
  <w:style w:type="paragraph" w:styleId="TDC2">
    <w:name w:val="toc 2"/>
    <w:basedOn w:val="Normal"/>
    <w:uiPriority w:val="1"/>
    <w:qFormat/>
    <w:pPr>
      <w:ind w:left="494"/>
      <w:jc w:val="both"/>
    </w:pPr>
    <w:rPr>
      <w:rFonts w:ascii="Calibri" w:eastAsia="Calibri" w:hAnsi="Calibri" w:cs="Calibri"/>
      <w:b/>
      <w:bCs/>
      <w:i/>
      <w:iCs/>
      <w:sz w:val="24"/>
      <w:szCs w:val="24"/>
      <w:lang w:val="es-ES" w:eastAsia="en-US"/>
    </w:rPr>
  </w:style>
  <w:style w:type="paragraph" w:styleId="TDC3">
    <w:name w:val="toc 3"/>
    <w:basedOn w:val="Normal"/>
    <w:uiPriority w:val="1"/>
    <w:qFormat/>
    <w:pPr>
      <w:ind w:left="494"/>
    </w:pPr>
    <w:rPr>
      <w:rFonts w:ascii="Calibri" w:eastAsia="Calibri" w:hAnsi="Calibri" w:cs="Calibri"/>
      <w:sz w:val="24"/>
      <w:szCs w:val="24"/>
      <w:lang w:val="es-ES" w:eastAsia="en-US"/>
    </w:rPr>
  </w:style>
  <w:style w:type="paragraph" w:styleId="TDC4">
    <w:name w:val="toc 4"/>
    <w:basedOn w:val="Normal"/>
    <w:uiPriority w:val="1"/>
    <w:qFormat/>
    <w:pPr>
      <w:ind w:left="494" w:right="734"/>
      <w:jc w:val="both"/>
    </w:pPr>
    <w:rPr>
      <w:rFonts w:ascii="Calibri" w:eastAsia="Calibri" w:hAnsi="Calibri" w:cs="Calibri"/>
      <w:b/>
      <w:bCs/>
      <w:i/>
      <w:iCs/>
      <w:lang w:val="es-ES" w:eastAsia="en-US"/>
    </w:rPr>
  </w:style>
  <w:style w:type="paragraph" w:styleId="Textoindependiente">
    <w:name w:val="Body Text"/>
    <w:basedOn w:val="Normal"/>
    <w:uiPriority w:val="1"/>
    <w:qFormat/>
    <w:rPr>
      <w:sz w:val="20"/>
      <w:szCs w:val="20"/>
      <w:lang w:val="es-ES" w:eastAsia="en-US"/>
    </w:rPr>
  </w:style>
  <w:style w:type="paragraph" w:styleId="Prrafodelista">
    <w:name w:val="List Paragraph"/>
    <w:basedOn w:val="Normal"/>
    <w:uiPriority w:val="1"/>
    <w:qFormat/>
    <w:pPr>
      <w:ind w:left="1073" w:hanging="360"/>
    </w:pPr>
    <w:rPr>
      <w:lang w:val="es-ES" w:eastAsia="en-US"/>
    </w:rPr>
  </w:style>
  <w:style w:type="paragraph" w:customStyle="1" w:styleId="TableParagraph">
    <w:name w:val="Table Paragraph"/>
    <w:basedOn w:val="Normal"/>
    <w:uiPriority w:val="1"/>
    <w:qFormat/>
    <w:rPr>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paragraph" w:styleId="Encabezado">
    <w:name w:val="header"/>
    <w:basedOn w:val="Normal"/>
    <w:link w:val="EncabezadoCar"/>
    <w:uiPriority w:val="99"/>
    <w:unhideWhenUsed/>
    <w:rsid w:val="00F7210C"/>
    <w:pPr>
      <w:tabs>
        <w:tab w:val="center" w:pos="4419"/>
        <w:tab w:val="right" w:pos="8838"/>
      </w:tabs>
    </w:pPr>
  </w:style>
  <w:style w:type="character" w:customStyle="1" w:styleId="EncabezadoCar">
    <w:name w:val="Encabezado Car"/>
    <w:basedOn w:val="Fuentedeprrafopredeter"/>
    <w:link w:val="Encabezado"/>
    <w:uiPriority w:val="99"/>
    <w:rsid w:val="00F7210C"/>
  </w:style>
  <w:style w:type="paragraph" w:styleId="Piedepgina">
    <w:name w:val="footer"/>
    <w:basedOn w:val="Normal"/>
    <w:link w:val="PiedepginaCar"/>
    <w:uiPriority w:val="99"/>
    <w:unhideWhenUsed/>
    <w:rsid w:val="00F7210C"/>
    <w:pPr>
      <w:tabs>
        <w:tab w:val="center" w:pos="4419"/>
        <w:tab w:val="right" w:pos="8838"/>
      </w:tabs>
    </w:pPr>
  </w:style>
  <w:style w:type="character" w:customStyle="1" w:styleId="PiedepginaCar">
    <w:name w:val="Pie de página Car"/>
    <w:basedOn w:val="Fuentedeprrafopredeter"/>
    <w:link w:val="Piedepgina"/>
    <w:uiPriority w:val="99"/>
    <w:rsid w:val="00F7210C"/>
  </w:style>
  <w:style w:type="character" w:styleId="Hipervnculo">
    <w:name w:val="Hyperlink"/>
    <w:basedOn w:val="Fuentedeprrafopredeter"/>
    <w:uiPriority w:val="99"/>
    <w:unhideWhenUsed/>
    <w:rsid w:val="008629BB"/>
    <w:rPr>
      <w:color w:val="0000FF" w:themeColor="hyperlink"/>
      <w:u w:val="single"/>
    </w:rPr>
  </w:style>
  <w:style w:type="character" w:styleId="Mencinsinresolver">
    <w:name w:val="Unresolved Mention"/>
    <w:basedOn w:val="Fuentedeprrafopredeter"/>
    <w:uiPriority w:val="99"/>
    <w:semiHidden/>
    <w:unhideWhenUsed/>
    <w:rsid w:val="00862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776774">
      <w:bodyDiv w:val="1"/>
      <w:marLeft w:val="0"/>
      <w:marRight w:val="0"/>
      <w:marTop w:val="0"/>
      <w:marBottom w:val="0"/>
      <w:divBdr>
        <w:top w:val="none" w:sz="0" w:space="0" w:color="auto"/>
        <w:left w:val="none" w:sz="0" w:space="0" w:color="auto"/>
        <w:bottom w:val="none" w:sz="0" w:space="0" w:color="auto"/>
        <w:right w:val="none" w:sz="0" w:space="0" w:color="auto"/>
      </w:divBdr>
    </w:div>
    <w:div w:id="2036231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ora.martinezvld@uanl.edu.m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arolina.solispa@uanl.edu.m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lethe.aguilarvll@uanl.edu.m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ria.catachemnd@uanl.edu.m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ljhFTbVgrabkBhsBgKgyONc1g==">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70B159-A056-45BB-A895-79EBCDB49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6336</Words>
  <Characters>34849</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Arlethe Aguilar Villarreal</dc:creator>
  <cp:lastModifiedBy>Carolina Solis Pena</cp:lastModifiedBy>
  <cp:revision>2</cp:revision>
  <dcterms:created xsi:type="dcterms:W3CDTF">2026-09-11T23:49:00Z</dcterms:created>
  <dcterms:modified xsi:type="dcterms:W3CDTF">2026-09-11T23:49:00Z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2026-03-11T00:00:00Z</vt:filetime>
  </property>
  <property fmtid="{D5CDD505-2E9C-101B-9397-08002B2CF9AE}" pid="4" name="Creator">
    <vt:lpwstr>Microsoft® Word para Microsoft 365</vt:lpwstr>
  </property>
  <property fmtid="{D5CDD505-2E9C-101B-9397-08002B2CF9AE}" pid="5" name="LastSaved">
    <vt:filetime>2026-08-06T00:00:00Z</vt:filetime>
  </property>
  <property fmtid="{D5CDD505-2E9C-101B-9397-08002B2CF9AE}" pid="6" name="Producer">
    <vt:lpwstr>iLovePDF</vt:lpwstr>
  </property>
</Properties>
</file>