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852F9" w14:textId="77777777" w:rsidR="00BF494A" w:rsidRDefault="00BF494A">
      <w:pPr>
        <w:ind w:left="1440" w:hanging="720"/>
        <w:jc w:val="both"/>
        <w:rPr>
          <w:sz w:val="20"/>
          <w:szCs w:val="20"/>
        </w:rPr>
      </w:pPr>
    </w:p>
    <w:p w14:paraId="3090D523" w14:textId="77777777" w:rsidR="00BF494A" w:rsidRDefault="00000000">
      <w:pPr>
        <w:spacing w:line="276" w:lineRule="auto"/>
        <w:jc w:val="center"/>
        <w:rPr>
          <w:b/>
          <w:bCs/>
          <w:sz w:val="36"/>
          <w:szCs w:val="36"/>
        </w:rPr>
      </w:pPr>
      <w:r>
        <w:rPr>
          <w:b/>
          <w:bCs/>
          <w:sz w:val="36"/>
          <w:szCs w:val="36"/>
        </w:rPr>
        <w:t>Mejora Continua en México: una Revisión Integradora de Metodologías, Tendencias y Desafíos para la Ingeniería Industrial</w:t>
      </w:r>
    </w:p>
    <w:p w14:paraId="3F4D7223" w14:textId="77777777" w:rsidR="00BF494A" w:rsidRPr="00F7210C" w:rsidRDefault="00000000">
      <w:pPr>
        <w:spacing w:line="276" w:lineRule="auto"/>
        <w:jc w:val="center"/>
        <w:rPr>
          <w:b/>
          <w:bCs/>
          <w:sz w:val="36"/>
          <w:szCs w:val="36"/>
          <w:lang w:val="en-US"/>
        </w:rPr>
      </w:pPr>
      <w:r w:rsidRPr="00F7210C">
        <w:rPr>
          <w:b/>
          <w:bCs/>
          <w:sz w:val="36"/>
          <w:szCs w:val="36"/>
          <w:lang w:val="en-US"/>
        </w:rPr>
        <w:t>Continuous Improvement in Mexico: An Integrative Review of Methodologies, Trends, and Challenges for Industrial Engineering</w:t>
      </w:r>
    </w:p>
    <w:p w14:paraId="19207B10" w14:textId="77777777" w:rsidR="00BF494A" w:rsidRPr="00F7210C" w:rsidRDefault="00000000">
      <w:pPr>
        <w:spacing w:line="276" w:lineRule="auto"/>
        <w:jc w:val="center"/>
        <w:rPr>
          <w:b/>
          <w:bCs/>
          <w:sz w:val="24"/>
          <w:szCs w:val="24"/>
          <w:lang w:val="en-US"/>
        </w:rPr>
      </w:pPr>
      <w:r w:rsidRPr="00F7210C">
        <w:rPr>
          <w:b/>
          <w:bCs/>
          <w:sz w:val="24"/>
          <w:szCs w:val="24"/>
          <w:lang w:val="en-US"/>
        </w:rPr>
        <w:t xml:space="preserve"> </w:t>
      </w:r>
    </w:p>
    <w:p w14:paraId="0E1DE032" w14:textId="77777777" w:rsidR="00BF494A" w:rsidRDefault="00000000">
      <w:pPr>
        <w:spacing w:line="276" w:lineRule="auto"/>
        <w:jc w:val="center"/>
        <w:rPr>
          <w:b/>
          <w:bCs/>
          <w:smallCaps/>
          <w:sz w:val="24"/>
          <w:szCs w:val="24"/>
          <w:vertAlign w:val="superscript"/>
        </w:rPr>
      </w:pPr>
      <w:r w:rsidRPr="4F278053">
        <w:rPr>
          <w:b/>
          <w:bCs/>
          <w:sz w:val="24"/>
          <w:szCs w:val="24"/>
        </w:rPr>
        <w:t>Salvador Montesinos-González</w:t>
      </w:r>
      <w:r w:rsidRPr="4F278053">
        <w:rPr>
          <w:b/>
          <w:bCs/>
          <w:smallCaps/>
          <w:sz w:val="24"/>
          <w:szCs w:val="24"/>
          <w:vertAlign w:val="superscript"/>
        </w:rPr>
        <w:t>1*</w:t>
      </w:r>
      <w:r w:rsidRPr="4F278053">
        <w:rPr>
          <w:b/>
          <w:bCs/>
          <w:sz w:val="24"/>
          <w:szCs w:val="24"/>
        </w:rPr>
        <w:t>, Carlos Vázquez-Cid de León</w:t>
      </w:r>
      <w:r w:rsidRPr="4F278053">
        <w:rPr>
          <w:b/>
          <w:bCs/>
          <w:smallCaps/>
          <w:sz w:val="24"/>
          <w:szCs w:val="24"/>
          <w:vertAlign w:val="superscript"/>
        </w:rPr>
        <w:t>2</w:t>
      </w:r>
      <w:r w:rsidRPr="4F278053">
        <w:rPr>
          <w:b/>
          <w:bCs/>
          <w:smallCaps/>
          <w:sz w:val="24"/>
          <w:szCs w:val="24"/>
        </w:rPr>
        <w:t xml:space="preserve">, </w:t>
      </w:r>
      <w:r w:rsidRPr="4F278053">
        <w:rPr>
          <w:b/>
          <w:bCs/>
          <w:sz w:val="24"/>
          <w:szCs w:val="24"/>
        </w:rPr>
        <w:t>Rubén E. Aguilar- Bolaños</w:t>
      </w:r>
      <w:r w:rsidRPr="4F278053">
        <w:rPr>
          <w:b/>
          <w:bCs/>
          <w:smallCaps/>
          <w:sz w:val="24"/>
          <w:szCs w:val="24"/>
          <w:vertAlign w:val="superscript"/>
        </w:rPr>
        <w:t>3</w:t>
      </w:r>
    </w:p>
    <w:p w14:paraId="33096419" w14:textId="77777777" w:rsidR="00BF494A" w:rsidRDefault="00000000">
      <w:pPr>
        <w:spacing w:line="276" w:lineRule="auto"/>
        <w:jc w:val="center"/>
      </w:pPr>
      <w:r w:rsidRPr="4F278053">
        <w:rPr>
          <w:sz w:val="24"/>
          <w:szCs w:val="24"/>
          <w:vertAlign w:val="superscript"/>
          <w:lang w:val="es-ES"/>
        </w:rPr>
        <w:t>1</w:t>
      </w:r>
      <w:r w:rsidRPr="4F278053">
        <w:rPr>
          <w:lang w:val="es-ES"/>
        </w:rPr>
        <w:t xml:space="preserve"> Universidad Tecnológica de la Mixteca, Instituto de Ingeniería Industrial, Oaxaca, México.</w:t>
      </w:r>
    </w:p>
    <w:p w14:paraId="0A51E5BB" w14:textId="77777777" w:rsidR="00BF494A" w:rsidRDefault="00000000">
      <w:pPr>
        <w:spacing w:line="276" w:lineRule="auto"/>
        <w:jc w:val="center"/>
      </w:pPr>
      <w:r w:rsidRPr="4F278053">
        <w:rPr>
          <w:sz w:val="24"/>
          <w:szCs w:val="24"/>
          <w:vertAlign w:val="superscript"/>
          <w:lang w:val="es-ES"/>
        </w:rPr>
        <w:t>2</w:t>
      </w:r>
      <w:r w:rsidRPr="4F278053">
        <w:rPr>
          <w:lang w:val="es-ES"/>
        </w:rPr>
        <w:t xml:space="preserve"> Universidad Tecnológica de la Mixteca, Instituto de Ingeniería Industrial, Oaxaca, México.</w:t>
      </w:r>
    </w:p>
    <w:p w14:paraId="02E6F7D3" w14:textId="77777777" w:rsidR="00BF494A" w:rsidRDefault="00000000">
      <w:pPr>
        <w:spacing w:line="276" w:lineRule="auto"/>
        <w:jc w:val="center"/>
      </w:pPr>
      <w:r w:rsidRPr="4F278053">
        <w:rPr>
          <w:sz w:val="24"/>
          <w:szCs w:val="24"/>
          <w:vertAlign w:val="superscript"/>
          <w:lang w:val="es-ES"/>
        </w:rPr>
        <w:t xml:space="preserve">3 </w:t>
      </w:r>
      <w:r w:rsidRPr="4F278053">
        <w:rPr>
          <w:lang w:val="es-ES"/>
        </w:rPr>
        <w:t>Universidad Tecnológica de la Mixteca, Ingeniería Industrial, Oaxaca, México.</w:t>
      </w:r>
    </w:p>
    <w:p w14:paraId="71BE18AA" w14:textId="77777777" w:rsidR="00BF494A" w:rsidRPr="004456B1" w:rsidRDefault="00000000">
      <w:pPr>
        <w:spacing w:line="276" w:lineRule="auto"/>
        <w:jc w:val="center"/>
        <w:rPr>
          <w:lang w:val="en-US"/>
        </w:rPr>
      </w:pPr>
      <w:r w:rsidRPr="4F278053">
        <w:rPr>
          <w:sz w:val="24"/>
          <w:szCs w:val="24"/>
        </w:rPr>
        <w:t xml:space="preserve"> </w:t>
      </w:r>
      <w:r w:rsidRPr="004456B1">
        <w:rPr>
          <w:sz w:val="24"/>
          <w:szCs w:val="24"/>
          <w:vertAlign w:val="superscript"/>
          <w:lang w:val="en-US"/>
        </w:rPr>
        <w:t>*</w:t>
      </w:r>
      <w:r w:rsidRPr="004456B1">
        <w:rPr>
          <w:lang w:val="en-US"/>
        </w:rPr>
        <w:t>smontesinos@mixteco.utm.mx</w:t>
      </w:r>
    </w:p>
    <w:p w14:paraId="455126B5" w14:textId="086A5AA7" w:rsidR="4F278053" w:rsidRPr="004456B1" w:rsidRDefault="4F278053" w:rsidP="4F278053">
      <w:pPr>
        <w:spacing w:line="276" w:lineRule="auto"/>
        <w:jc w:val="center"/>
        <w:rPr>
          <w:sz w:val="24"/>
          <w:szCs w:val="24"/>
          <w:lang w:val="en-US"/>
        </w:rPr>
      </w:pPr>
    </w:p>
    <w:p w14:paraId="44A8A7F0" w14:textId="77777777" w:rsidR="50B17497" w:rsidRDefault="50B17497" w:rsidP="4F278053">
      <w:pPr>
        <w:spacing w:line="276" w:lineRule="auto"/>
        <w:jc w:val="center"/>
        <w:rPr>
          <w:b/>
          <w:bCs/>
          <w:sz w:val="24"/>
          <w:szCs w:val="24"/>
          <w:lang w:val="en-US"/>
        </w:rPr>
      </w:pPr>
      <w:r w:rsidRPr="4F278053">
        <w:rPr>
          <w:b/>
          <w:bCs/>
          <w:sz w:val="24"/>
          <w:szCs w:val="24"/>
          <w:lang w:val="en-US"/>
        </w:rPr>
        <w:t>Abstract</w:t>
      </w:r>
    </w:p>
    <w:p w14:paraId="0068F2C3" w14:textId="77777777" w:rsidR="50B17497" w:rsidRDefault="50B17497" w:rsidP="4F278053">
      <w:pPr>
        <w:jc w:val="both"/>
        <w:rPr>
          <w:sz w:val="20"/>
          <w:szCs w:val="20"/>
          <w:lang w:val="en-US"/>
        </w:rPr>
      </w:pPr>
      <w:r w:rsidRPr="4F278053">
        <w:rPr>
          <w:sz w:val="20"/>
          <w:szCs w:val="20"/>
          <w:lang w:val="en-US"/>
        </w:rPr>
        <w:t>Continuous improvement has become a strategic element for business competitiveness in globalized environments. In Mexico, its adoption has made significant progress, although structural limitations still hinder its full implementation. This study aims to analyze the current state of continuous improvement in Mexican organizations during the period 2021–2026, identifying predominant methodologies, implementation barriers, and emerging trends. The research was conducted using a descriptive-documentary approach, analyzing 53 academic and technical sources from recognized databases. A trend analysis was also incorporated using Google Trends data to assess interest in the concept in different regions of the country. The results show a partial adoption of tools such as Lean Manufacturing, Six Sigma, and Kaizen, with their technical application predominating over strategic integration. Critical barriers are identified, such as a lack of organizational culture, limited training, and scarce access to specialized consulting. Additionally, a direct relationship between quality, productivity, and competitiveness is observed, highlighting quantifiable impacts in various industrial sectors. As a contribution, a conceptual model for integrating continuous improvement, tailored to the Mexican context, is proposed. This model articulates organizational culture, digitalization, and strategic management. It is concluded that continuous improvement must evolve toward a systemic and adaptive approach to respond to the current challenges of the business environment.</w:t>
      </w:r>
    </w:p>
    <w:p w14:paraId="625727BC" w14:textId="77777777" w:rsidR="50B17497" w:rsidRDefault="50B17497" w:rsidP="4F278053">
      <w:pPr>
        <w:spacing w:line="276" w:lineRule="auto"/>
        <w:jc w:val="both"/>
        <w:rPr>
          <w:b/>
          <w:bCs/>
          <w:sz w:val="24"/>
          <w:szCs w:val="24"/>
          <w:lang w:val="en-US"/>
        </w:rPr>
      </w:pPr>
      <w:r w:rsidRPr="4F278053">
        <w:rPr>
          <w:b/>
          <w:bCs/>
          <w:sz w:val="24"/>
          <w:szCs w:val="24"/>
          <w:lang w:val="en-US"/>
        </w:rPr>
        <w:t>Keywords</w:t>
      </w:r>
    </w:p>
    <w:p w14:paraId="35DF860C" w14:textId="77777777" w:rsidR="50B17497" w:rsidRDefault="50B17497" w:rsidP="4F278053">
      <w:pPr>
        <w:jc w:val="both"/>
        <w:rPr>
          <w:sz w:val="20"/>
          <w:szCs w:val="20"/>
          <w:lang w:val="en-US"/>
        </w:rPr>
      </w:pPr>
      <w:r w:rsidRPr="4F278053">
        <w:rPr>
          <w:sz w:val="20"/>
          <w:szCs w:val="20"/>
          <w:lang w:val="en-US"/>
        </w:rPr>
        <w:t>Continuous improvement, Industrial engineering, Competitiveness, Productivity, Quality.</w:t>
      </w:r>
    </w:p>
    <w:p w14:paraId="62511B01" w14:textId="77777777" w:rsidR="4F278053" w:rsidRDefault="4F278053" w:rsidP="4F278053">
      <w:pPr>
        <w:jc w:val="both"/>
        <w:rPr>
          <w:sz w:val="20"/>
          <w:szCs w:val="20"/>
          <w:lang w:val="en-US"/>
        </w:rPr>
      </w:pPr>
    </w:p>
    <w:p w14:paraId="3AB90306" w14:textId="77777777" w:rsidR="00BF494A" w:rsidRDefault="00000000">
      <w:pPr>
        <w:pStyle w:val="Ttulo1"/>
        <w:spacing w:line="276" w:lineRule="auto"/>
        <w:ind w:left="0" w:right="0"/>
        <w:rPr>
          <w:sz w:val="24"/>
          <w:szCs w:val="24"/>
        </w:rPr>
      </w:pPr>
      <w:bookmarkStart w:id="0" w:name="_heading=h.lphprltalsev" w:colFirst="0" w:colLast="0"/>
      <w:bookmarkEnd w:id="0"/>
      <w:r>
        <w:rPr>
          <w:sz w:val="24"/>
          <w:szCs w:val="24"/>
        </w:rPr>
        <w:t>Resumen</w:t>
      </w:r>
    </w:p>
    <w:p w14:paraId="66B5DCA3" w14:textId="77777777" w:rsidR="00BF494A" w:rsidRDefault="00000000" w:rsidP="4F278053">
      <w:pPr>
        <w:jc w:val="both"/>
        <w:rPr>
          <w:sz w:val="20"/>
          <w:szCs w:val="20"/>
          <w:lang w:val="es-ES"/>
        </w:rPr>
      </w:pPr>
      <w:r w:rsidRPr="4F278053">
        <w:rPr>
          <w:sz w:val="20"/>
          <w:szCs w:val="20"/>
          <w:lang w:val="es-ES"/>
        </w:rPr>
        <w:t xml:space="preserve">La mejora continua se ha consolidado como un elemento estratégico para la competitividad empresarial en entornos globalizados. En México, su adopción presenta avances importantes, aunque aún existen limitaciones estructurales que impiden su implementación integral. El presente estudio tiene como objetivo analizar el estado actual de la mejora continua en las organizaciones mexicanas durante el periodo 2021–2026, identificando metodologías predominantes, barreras de implementación y tendencias emergentes. La investigación se desarrolló bajo un enfoque descriptivo-documental, mediante el análisis de 53 fuentes académicas y técnicas provenientes de bases de datos reconocidas. Asimismo, se incorporó un análisis de tendencias utilizando datos de </w:t>
      </w:r>
      <w:r w:rsidRPr="4F278053">
        <w:rPr>
          <w:i/>
          <w:iCs/>
          <w:sz w:val="20"/>
          <w:szCs w:val="20"/>
          <w:lang w:val="es-ES"/>
        </w:rPr>
        <w:t>Google Trends</w:t>
      </w:r>
      <w:r w:rsidRPr="4F278053">
        <w:rPr>
          <w:sz w:val="20"/>
          <w:szCs w:val="20"/>
          <w:lang w:val="es-ES"/>
        </w:rPr>
        <w:t xml:space="preserve"> para evaluar el interés del concepto en distintas regiones del país. Los resultados evidencian una adopción parcial de herramientas como </w:t>
      </w:r>
      <w:r w:rsidRPr="4F278053">
        <w:rPr>
          <w:i/>
          <w:iCs/>
          <w:sz w:val="20"/>
          <w:szCs w:val="20"/>
          <w:lang w:val="es-ES"/>
        </w:rPr>
        <w:t>Lean Manufacturing, Six Sigma y Kaizen</w:t>
      </w:r>
      <w:r w:rsidRPr="4F278053">
        <w:rPr>
          <w:sz w:val="20"/>
          <w:szCs w:val="20"/>
          <w:lang w:val="es-ES"/>
        </w:rPr>
        <w:t>, predominando su aplicación técnica sobre una integración estratégica. Se identifican barreras críticas como la falta de cultura organizacional, limitada capacitación y escaso acceso a asesoría especializada. Adicionalmente, se observa una relación directa entre calidad, productividad y competitividad, destacando impactos cuantificables en distintos sectores industriales. Como aporte, se propone un modelo conceptual de integración de mejora continua orientado al contexto mexicano, que articula cultura organizacional, digitalización y gestión estratégica. Se concluye que la mejora continua debe evolucionar hacia un enfoque sistémico y adaptativo para responder a los desafíos actuales del entorno empresarial.</w:t>
      </w:r>
    </w:p>
    <w:p w14:paraId="69DE42C9" w14:textId="77777777" w:rsidR="00BF494A" w:rsidRDefault="00000000">
      <w:pPr>
        <w:spacing w:line="276" w:lineRule="auto"/>
        <w:jc w:val="both"/>
        <w:rPr>
          <w:b/>
          <w:bCs/>
          <w:sz w:val="24"/>
          <w:szCs w:val="24"/>
        </w:rPr>
      </w:pPr>
      <w:r>
        <w:rPr>
          <w:b/>
          <w:bCs/>
          <w:sz w:val="24"/>
          <w:szCs w:val="24"/>
        </w:rPr>
        <w:t>Palabras Clave</w:t>
      </w:r>
    </w:p>
    <w:p w14:paraId="0EB5169A" w14:textId="77777777" w:rsidR="00BF494A" w:rsidRDefault="00000000">
      <w:pPr>
        <w:jc w:val="both"/>
        <w:rPr>
          <w:sz w:val="20"/>
          <w:szCs w:val="20"/>
        </w:rPr>
      </w:pPr>
      <w:r>
        <w:rPr>
          <w:sz w:val="20"/>
          <w:szCs w:val="20"/>
        </w:rPr>
        <w:t>Mejora Continua, Ingeniería Industrial, Competitividad, Productividad, Calidad.</w:t>
      </w:r>
    </w:p>
    <w:p w14:paraId="5430D5E8" w14:textId="77777777" w:rsidR="00BF494A" w:rsidRDefault="00000000">
      <w:pPr>
        <w:jc w:val="both"/>
      </w:pPr>
      <w:r>
        <w:t xml:space="preserve"> </w:t>
      </w:r>
    </w:p>
    <w:p w14:paraId="1792805C" w14:textId="77777777" w:rsidR="00BF494A" w:rsidRDefault="00000000" w:rsidP="4F278053">
      <w:pPr>
        <w:pStyle w:val="Ttulo1"/>
        <w:ind w:left="0" w:right="0"/>
        <w:jc w:val="both"/>
        <w:rPr>
          <w:sz w:val="24"/>
          <w:szCs w:val="24"/>
        </w:rPr>
      </w:pPr>
      <w:bookmarkStart w:id="1" w:name="_heading=h.si4b97qxzfdu"/>
      <w:bookmarkEnd w:id="1"/>
      <w:r w:rsidRPr="4F278053">
        <w:rPr>
          <w:sz w:val="24"/>
          <w:szCs w:val="24"/>
        </w:rPr>
        <w:t>1.</w:t>
      </w:r>
      <w:r w:rsidRPr="4F278053">
        <w:rPr>
          <w:b w:val="0"/>
          <w:bCs w:val="0"/>
          <w:sz w:val="14"/>
          <w:szCs w:val="14"/>
        </w:rPr>
        <w:t xml:space="preserve">          </w:t>
      </w:r>
      <w:r w:rsidRPr="4F278053">
        <w:rPr>
          <w:sz w:val="24"/>
          <w:szCs w:val="24"/>
        </w:rPr>
        <w:t>Introducción</w:t>
      </w:r>
    </w:p>
    <w:p w14:paraId="11040F75" w14:textId="25585CDF" w:rsidR="00BF494A" w:rsidRDefault="00000000" w:rsidP="4F278053">
      <w:pPr>
        <w:jc w:val="both"/>
      </w:pPr>
      <w:r w:rsidRPr="4F278053">
        <w:rPr>
          <w:lang w:val="es-ES"/>
        </w:rPr>
        <w:t xml:space="preserve">En el entorno económico actual, marcado por la globalización, la creciente competitividad, la incertidumbre de los mercados y los rápidos avances tecnológicos, la mejora continua se ha consolidado como un componente estratégico para la gestión de las organizaciones. Más que una alternativa para incrementar la </w:t>
      </w:r>
      <w:r w:rsidR="06ACEFDA" w:rsidRPr="4F278053">
        <w:rPr>
          <w:lang w:val="es-ES"/>
        </w:rPr>
        <w:t>eficiencia</w:t>
      </w:r>
      <w:r w:rsidRPr="4F278053">
        <w:rPr>
          <w:lang w:val="es-ES"/>
        </w:rPr>
        <w:t xml:space="preserve"> representa una necesidad que impulsa a las empresas a perfeccionar de forma permanente sus procesos, fortalecer sus capacidades organizacionales y responder con agilidad a las exigencias de un contexto en constante evolución.</w:t>
      </w:r>
    </w:p>
    <w:p w14:paraId="63D1BFFD" w14:textId="77777777" w:rsidR="00BF494A" w:rsidRDefault="00BF494A" w:rsidP="4F278053">
      <w:pPr>
        <w:jc w:val="both"/>
      </w:pPr>
    </w:p>
    <w:p w14:paraId="00BF2781" w14:textId="77777777" w:rsidR="00BF494A" w:rsidRDefault="00000000" w:rsidP="4F278053">
      <w:pPr>
        <w:jc w:val="both"/>
      </w:pPr>
      <w:r>
        <w:t xml:space="preserve">En México, la implementación de estrategias de mejora continua presenta avances significativos en sectores industriales específicos; sin embargo, persisten brechas importantes en su adopción integral. Estas limitaciones no se originan únicamente </w:t>
      </w:r>
      <w:r>
        <w:lastRenderedPageBreak/>
        <w:t>en la disponibilidad de herramientas, sino en factores estructurales como la cultura organizacional, el acceso a información especializada y la falta de alineación estratégica.</w:t>
      </w:r>
    </w:p>
    <w:p w14:paraId="405B2421" w14:textId="77777777" w:rsidR="00BF494A" w:rsidRDefault="00BF494A" w:rsidP="4F278053">
      <w:pPr>
        <w:jc w:val="both"/>
      </w:pPr>
    </w:p>
    <w:p w14:paraId="0385DC89" w14:textId="77777777" w:rsidR="00BF494A" w:rsidRDefault="00000000" w:rsidP="4F278053">
      <w:pPr>
        <w:jc w:val="both"/>
      </w:pPr>
      <w:r>
        <w:t>Bajo este panorama, el presente estudio tiene como objetivo analizar el estado actual de la mejora continua en las empresas mexicanas durante el periodo 2021–2026, evaluando sus principales metodologías, limitaciones y oportunidades. Asimismo, se propone un modelo conceptual que permita integrar de manera efectiva estas prácticas en el contexto nacional.</w:t>
      </w:r>
    </w:p>
    <w:p w14:paraId="416A2AD8" w14:textId="77777777" w:rsidR="00BF494A" w:rsidRDefault="00BF494A" w:rsidP="4F278053">
      <w:pPr>
        <w:jc w:val="both"/>
      </w:pPr>
    </w:p>
    <w:p w14:paraId="20FA675A" w14:textId="77777777" w:rsidR="00BF494A" w:rsidRDefault="00000000" w:rsidP="4F278053">
      <w:pPr>
        <w:jc w:val="both"/>
      </w:pPr>
      <w:r>
        <w:t>En la última década, el concepto de mejora continua ha experimentado una importante transformación, lo que anteriormente se consideraba una alternativa para optimizar operaciones, hoy se considera como un imperativo de supervivencia estratégica. En un mercado globalizado, definido por la volatilidad y la alta competitividad, las organizaciones ya no buscan la mejora como un valor agregado opcional, sino como la única vía para adaptar sus modelos operativos de manera eficiente.</w:t>
      </w:r>
    </w:p>
    <w:p w14:paraId="415BBB17" w14:textId="77777777" w:rsidR="00BF494A" w:rsidRDefault="00BF494A" w:rsidP="4F278053">
      <w:pPr>
        <w:jc w:val="both"/>
      </w:pPr>
    </w:p>
    <w:p w14:paraId="7725418F" w14:textId="77777777" w:rsidR="00BF494A" w:rsidRDefault="00000000" w:rsidP="4F278053">
      <w:pPr>
        <w:jc w:val="both"/>
      </w:pPr>
      <w:r>
        <w:t>La integración de sistemas productivos robustos permite a las empresas no solo ofrecer productos y servicios de alta calidad, sino también maximizar la utilización de sus recursos y reducir costos operativos (Aldea Molina, 2021). La adopción de un enfoque de mejora sustentado en metodologías y evidencia, en sustitución de prácticas empíricas, permite a las organizaciones incrementar su productividad y fortalecer su competitividad dentro del mercado.</w:t>
      </w:r>
    </w:p>
    <w:p w14:paraId="6B5113D7" w14:textId="77777777" w:rsidR="00BF494A" w:rsidRDefault="00000000" w:rsidP="4F278053">
      <w:pPr>
        <w:jc w:val="both"/>
      </w:pPr>
      <w:r w:rsidRPr="4F278053">
        <w:rPr>
          <w:lang w:val="es-ES"/>
        </w:rPr>
        <w:t>Sin embargo, a pesar de que la gestión de la calidad ha sido objeto de estudio por décadas, existe una brecha significativa en su aplicación práctica dentro de las empresas mexicanas. Es importante señalar que esta ausencia de metodologías no deriva necesariamente de una falta de voluntad por ofrecer calidad, sino de una barrera informativa y cultural.</w:t>
      </w:r>
    </w:p>
    <w:p w14:paraId="207319EA" w14:textId="77777777" w:rsidR="00BF494A" w:rsidRDefault="00BF494A" w:rsidP="4F278053">
      <w:pPr>
        <w:jc w:val="both"/>
      </w:pPr>
    </w:p>
    <w:p w14:paraId="7AB5F4C1" w14:textId="736752AB" w:rsidR="00BF494A" w:rsidRDefault="00000000" w:rsidP="4F278053">
      <w:pPr>
        <w:jc w:val="both"/>
        <w:rPr>
          <w:color w:val="EE0000"/>
          <w:highlight w:val="yellow"/>
          <w:lang w:val="es-ES"/>
        </w:rPr>
      </w:pPr>
      <w:r w:rsidRPr="4F278053">
        <w:rPr>
          <w:lang w:val="es-ES"/>
        </w:rPr>
        <w:t>La carencia de información en las empresas mexicanas es una realidad estadística documentada en los diagnósticos de productividad hacia el 2026. Estudios recientes sugieren que la falta de recursos informativos y la carencia de una cultura de documentación son impedimentos graves de productividad (Archondo, 2022).</w:t>
      </w:r>
    </w:p>
    <w:p w14:paraId="317B8CA5" w14:textId="77777777" w:rsidR="00BF494A" w:rsidRDefault="00BF494A" w:rsidP="4F278053">
      <w:pPr>
        <w:jc w:val="both"/>
      </w:pPr>
    </w:p>
    <w:p w14:paraId="6BCF6B95" w14:textId="77777777" w:rsidR="00BF494A" w:rsidRDefault="00000000" w:rsidP="4F278053">
      <w:pPr>
        <w:jc w:val="both"/>
      </w:pPr>
      <w:r w:rsidRPr="4F278053">
        <w:rPr>
          <w:lang w:val="es-ES"/>
        </w:rPr>
        <w:t xml:space="preserve">La Ingeniería Industrial atraviesa una etapa de transformación debido a la combinación de métodos tradicionales de mejora y nuevas tecnologías digitales. En este contexto, el presente trabajo tiene como propósito presentar un panorama general e importancia del proceso de mejora continua en las empresas mexicanas entre un periodo comprendido de 2021 y 2026. Para el ingeniero industrial mexicano, entender bien las herramientas de mejora continua no solo significa saber aplicar </w:t>
      </w:r>
      <w:r w:rsidRPr="4F278053">
        <w:rPr>
          <w:i/>
          <w:iCs/>
          <w:lang w:val="es-ES"/>
        </w:rPr>
        <w:t>Lean Manufacturing o Six Sigma</w:t>
      </w:r>
      <w:r w:rsidRPr="4F278053">
        <w:rPr>
          <w:lang w:val="es-ES"/>
        </w:rPr>
        <w:t>, sino también tener una visión estratégica que tome en cuenta la realidad de las empresas del país, para esto se analiza el estado de mejora en el que se encuentra México, evidenciando las barreras del flujo de información estratégica, los retos específicos de su aplicación en el tejido empresarial mexicano y la evaluación de la implementación de diferentes herramientas de vanguardia.</w:t>
      </w:r>
    </w:p>
    <w:p w14:paraId="0F5F2493" w14:textId="77777777" w:rsidR="00BF494A" w:rsidRDefault="00000000" w:rsidP="4F278053">
      <w:pPr>
        <w:jc w:val="both"/>
        <w:rPr>
          <w:sz w:val="24"/>
          <w:szCs w:val="24"/>
        </w:rPr>
      </w:pPr>
      <w:r w:rsidRPr="4F278053">
        <w:rPr>
          <w:sz w:val="24"/>
          <w:szCs w:val="24"/>
        </w:rPr>
        <w:t xml:space="preserve"> </w:t>
      </w:r>
    </w:p>
    <w:p w14:paraId="500ACF2D" w14:textId="77777777" w:rsidR="00BF494A" w:rsidRDefault="00000000" w:rsidP="4F278053">
      <w:pPr>
        <w:pStyle w:val="Ttulo1"/>
        <w:ind w:left="0" w:right="0"/>
        <w:jc w:val="both"/>
        <w:rPr>
          <w:sz w:val="24"/>
          <w:szCs w:val="24"/>
        </w:rPr>
      </w:pPr>
      <w:bookmarkStart w:id="2" w:name="_heading=h.dmocq1si2fu4"/>
      <w:bookmarkEnd w:id="2"/>
      <w:r w:rsidRPr="4F278053">
        <w:rPr>
          <w:sz w:val="24"/>
          <w:szCs w:val="24"/>
        </w:rPr>
        <w:t>2.</w:t>
      </w:r>
      <w:r w:rsidRPr="4F278053">
        <w:rPr>
          <w:b w:val="0"/>
          <w:bCs w:val="0"/>
          <w:sz w:val="14"/>
          <w:szCs w:val="14"/>
        </w:rPr>
        <w:t xml:space="preserve">          </w:t>
      </w:r>
      <w:r w:rsidRPr="4F278053">
        <w:rPr>
          <w:sz w:val="24"/>
          <w:szCs w:val="24"/>
        </w:rPr>
        <w:t xml:space="preserve"> Revisión de la literatura</w:t>
      </w:r>
    </w:p>
    <w:p w14:paraId="49BADEE4" w14:textId="77777777" w:rsidR="00BF494A" w:rsidRDefault="00BF494A" w:rsidP="4F278053"/>
    <w:p w14:paraId="2105C019" w14:textId="77777777" w:rsidR="00BF494A" w:rsidRDefault="00000000" w:rsidP="4F278053">
      <w:pPr>
        <w:jc w:val="both"/>
      </w:pPr>
      <w:r>
        <w:t>El estudio adoptó un enfoque descriptivo-documental basado en la revisión de literatura científica y técnica publicada entre 2021 y 2026. Se analizaron un total de 53 fuentes, incluyendo artículos académicos, reportes técnicos y plataformas especializadas.</w:t>
      </w:r>
    </w:p>
    <w:p w14:paraId="74A74ECE" w14:textId="77777777" w:rsidR="00BF494A" w:rsidRDefault="00BF494A" w:rsidP="4F278053">
      <w:pPr>
        <w:jc w:val="both"/>
      </w:pPr>
    </w:p>
    <w:p w14:paraId="518718DD" w14:textId="77777777" w:rsidR="00BF494A" w:rsidRDefault="00BF494A" w:rsidP="4F278053">
      <w:pPr>
        <w:jc w:val="both"/>
      </w:pPr>
    </w:p>
    <w:p w14:paraId="46D1C302" w14:textId="77777777" w:rsidR="00BF494A" w:rsidRDefault="00000000" w:rsidP="4F278053">
      <w:pPr>
        <w:jc w:val="both"/>
      </w:pPr>
      <w:r w:rsidRPr="4F278053">
        <w:rPr>
          <w:lang w:val="es-ES"/>
        </w:rPr>
        <w:t xml:space="preserve">Adicionalmente, se emplearon datos de </w:t>
      </w:r>
      <w:r w:rsidRPr="4F278053">
        <w:rPr>
          <w:i/>
          <w:iCs/>
          <w:lang w:val="es-ES"/>
        </w:rPr>
        <w:t>Google Trends</w:t>
      </w:r>
      <w:r w:rsidRPr="4F278053">
        <w:rPr>
          <w:lang w:val="es-ES"/>
        </w:rPr>
        <w:t xml:space="preserve"> para analizar el comportamiento del interés en el término “mejora continua” en México, considerando variables temporales y geográficas.</w:t>
      </w:r>
    </w:p>
    <w:p w14:paraId="7832ECB4" w14:textId="77777777" w:rsidR="00BF494A" w:rsidRDefault="00BF494A" w:rsidP="4F278053">
      <w:pPr>
        <w:jc w:val="both"/>
      </w:pPr>
    </w:p>
    <w:p w14:paraId="54AFB272" w14:textId="77777777" w:rsidR="00BF494A" w:rsidRDefault="00000000" w:rsidP="4F278053">
      <w:pPr>
        <w:jc w:val="both"/>
      </w:pPr>
      <w:r>
        <w:t>Como parte del desarrollo de la investigación, se efectuó una revisión sistemática de información proveniente de fuentes primarias y secundarias, consultando bases de datos científicas, artículos publicados en revistas especializadas y recursos electrónicos de carácter académico. Para estructurar el estado del conocimiento, inicialmente se analizaron distintos enfoques metodológicos y aportaciones teóricas reportadas en investigaciones previas, entre las que destacan los trabajos de (Meraz Rivera et al., 2021), (Pérez et al., 2021), (Montesinos-González, 2022), (Villacreses et al., 2023), (Alva Rocha et al., 2024), (Monsalve &amp; Ospina, 2024) y (de la Vega, 2024). En conjunto, estas contribuciones evidencian el impacto de las herramientas de mejora continua en la optimización de los procesos organizacionales, el fortalecimiento de los sistemas de control y el incremento de la productividad, particularmente en organizaciones de los sectores manufacturero y de servicios en México.</w:t>
      </w:r>
    </w:p>
    <w:p w14:paraId="735D9F65" w14:textId="77777777" w:rsidR="00BF494A" w:rsidRDefault="00BF494A" w:rsidP="4F278053">
      <w:pPr>
        <w:jc w:val="both"/>
      </w:pPr>
    </w:p>
    <w:p w14:paraId="69B8D9AE" w14:textId="77777777" w:rsidR="00BF494A" w:rsidRDefault="00000000" w:rsidP="4F278053">
      <w:pPr>
        <w:jc w:val="both"/>
      </w:pPr>
      <w:r>
        <w:t>La selección de fuentes correspondientes al periodo 2021-2026, se realizó mediante el uso de descriptores o palabras clave estratégicas en español e inglés, tales como: calidad, mejora continua, herramientas de mejora continua, productividad, y competitividad. Se priorizaron artículos con un enfoque técnico-académico que presentaran una correlación directa con el objeto de estudio.</w:t>
      </w:r>
    </w:p>
    <w:p w14:paraId="7383C8F1" w14:textId="77777777" w:rsidR="00BF494A" w:rsidRDefault="00000000" w:rsidP="4F278053">
      <w:pPr>
        <w:jc w:val="both"/>
        <w:rPr>
          <w:sz w:val="24"/>
          <w:szCs w:val="24"/>
        </w:rPr>
      </w:pPr>
      <w:r w:rsidRPr="4F278053">
        <w:rPr>
          <w:sz w:val="24"/>
          <w:szCs w:val="24"/>
        </w:rPr>
        <w:t xml:space="preserve"> </w:t>
      </w:r>
    </w:p>
    <w:p w14:paraId="21C0B280" w14:textId="77777777" w:rsidR="00BF494A" w:rsidRDefault="00000000" w:rsidP="4F278053">
      <w:pPr>
        <w:ind w:left="1080" w:hanging="360"/>
        <w:jc w:val="both"/>
        <w:rPr>
          <w:b/>
          <w:bCs/>
          <w:lang w:val="es-ES"/>
        </w:rPr>
      </w:pPr>
      <w:r w:rsidRPr="4F278053">
        <w:rPr>
          <w:b/>
          <w:bCs/>
          <w:lang w:val="es-ES"/>
        </w:rPr>
        <w:lastRenderedPageBreak/>
        <w:t>2.1</w:t>
      </w:r>
      <w:r w:rsidRPr="4F278053">
        <w:rPr>
          <w:sz w:val="14"/>
          <w:szCs w:val="14"/>
          <w:lang w:val="es-ES"/>
        </w:rPr>
        <w:t xml:space="preserve">  </w:t>
      </w:r>
      <w:r w:rsidRPr="4F278053">
        <w:rPr>
          <w:b/>
          <w:bCs/>
          <w:lang w:val="es-ES"/>
        </w:rPr>
        <w:t>Fundamentos conceptuales de la calidad como mejora continua</w:t>
      </w:r>
    </w:p>
    <w:p w14:paraId="788C902B" w14:textId="77777777" w:rsidR="00BF494A" w:rsidRDefault="00BF494A" w:rsidP="4F278053">
      <w:pPr>
        <w:jc w:val="both"/>
      </w:pPr>
    </w:p>
    <w:p w14:paraId="4383C040" w14:textId="7160CF8E" w:rsidR="00BF494A" w:rsidRDefault="00000000" w:rsidP="4F278053">
      <w:pPr>
        <w:jc w:val="both"/>
      </w:pPr>
      <w:r w:rsidRPr="4F278053">
        <w:rPr>
          <w:lang w:val="es-ES"/>
        </w:rPr>
        <w:t xml:space="preserve">El concepto de calidad ha evolucionado desde enfoques centrados en la inspección del producto hasta modelos integrales orientados a la mejora continua y la generación de valor. En este proceso, autores como Deming, Juran e Ishikawa establecieron las bases de una gestión de calidad que involucra a toda la organización. Actualmente, la calidad se entiende como un sistema dinámico que integra procesos, personas y tecnología, orientado a satisfacer las necesidades del cliente y fortalecer la competitividad organizacional. En la tabla 1, Sotomayor Moreno </w:t>
      </w:r>
      <w:r w:rsidR="60C70F20" w:rsidRPr="4F278053">
        <w:rPr>
          <w:lang w:val="es-ES"/>
        </w:rPr>
        <w:t>(2001</w:t>
      </w:r>
      <w:r w:rsidRPr="4F278053">
        <w:rPr>
          <w:lang w:val="es-ES"/>
        </w:rPr>
        <w:t>), aporta seis etapas o generaciones que han existido durante la aplicación de la calidad total.</w:t>
      </w:r>
    </w:p>
    <w:p w14:paraId="30733031" w14:textId="77777777" w:rsidR="00BF494A" w:rsidRDefault="00000000" w:rsidP="4F278053">
      <w:pPr>
        <w:jc w:val="both"/>
      </w:pPr>
      <w:r>
        <w:t xml:space="preserve"> </w:t>
      </w:r>
    </w:p>
    <w:p w14:paraId="4E0C9294" w14:textId="77777777" w:rsidR="00BF494A" w:rsidRDefault="00000000">
      <w:pPr>
        <w:spacing w:line="276" w:lineRule="auto"/>
        <w:jc w:val="center"/>
        <w:rPr>
          <w:sz w:val="20"/>
          <w:szCs w:val="20"/>
        </w:rPr>
      </w:pPr>
      <w:r>
        <w:rPr>
          <w:sz w:val="20"/>
          <w:szCs w:val="20"/>
        </w:rPr>
        <w:t>Tabla 1. Generaciones de la calidad</w:t>
      </w:r>
    </w:p>
    <w:tbl>
      <w:tblPr>
        <w:tblW w:w="10050"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2460"/>
        <w:gridCol w:w="2505"/>
        <w:gridCol w:w="2580"/>
        <w:gridCol w:w="2505"/>
      </w:tblGrid>
      <w:tr w:rsidR="00BF494A" w14:paraId="0EEF81A4" w14:textId="77777777" w:rsidTr="4F278053">
        <w:trPr>
          <w:trHeight w:val="450"/>
          <w:jc w:val="center"/>
        </w:trPr>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tcPr>
          <w:p w14:paraId="53601C3E" w14:textId="77777777" w:rsidR="00BF494A" w:rsidRDefault="00000000" w:rsidP="4F278053">
            <w:pPr>
              <w:jc w:val="center"/>
              <w:rPr>
                <w:b/>
                <w:bCs/>
                <w:sz w:val="20"/>
                <w:szCs w:val="20"/>
              </w:rPr>
            </w:pPr>
            <w:r w:rsidRPr="4F278053">
              <w:rPr>
                <w:b/>
                <w:bCs/>
                <w:sz w:val="20"/>
                <w:szCs w:val="20"/>
              </w:rPr>
              <w:t>Generación de la calidad</w:t>
            </w:r>
          </w:p>
        </w:tc>
        <w:tc>
          <w:tcPr>
            <w:tcW w:w="2505"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tcPr>
          <w:p w14:paraId="2928669E" w14:textId="77777777" w:rsidR="00BF494A" w:rsidRDefault="00000000" w:rsidP="4F278053">
            <w:pPr>
              <w:jc w:val="center"/>
              <w:rPr>
                <w:b/>
                <w:bCs/>
                <w:sz w:val="20"/>
                <w:szCs w:val="20"/>
              </w:rPr>
            </w:pPr>
            <w:r w:rsidRPr="4F278053">
              <w:rPr>
                <w:b/>
                <w:bCs/>
                <w:sz w:val="20"/>
                <w:szCs w:val="20"/>
              </w:rPr>
              <w:t>Nombre de la generación</w:t>
            </w:r>
          </w:p>
        </w:tc>
        <w:tc>
          <w:tcPr>
            <w:tcW w:w="2580"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tcPr>
          <w:p w14:paraId="0DF58B0D" w14:textId="77777777" w:rsidR="00BF494A" w:rsidRDefault="00000000" w:rsidP="4F278053">
            <w:pPr>
              <w:jc w:val="center"/>
              <w:rPr>
                <w:b/>
                <w:bCs/>
                <w:sz w:val="20"/>
                <w:szCs w:val="20"/>
              </w:rPr>
            </w:pPr>
            <w:r w:rsidRPr="4F278053">
              <w:rPr>
                <w:b/>
                <w:bCs/>
                <w:sz w:val="20"/>
                <w:szCs w:val="20"/>
              </w:rPr>
              <w:t>Enfoque estratégico</w:t>
            </w:r>
          </w:p>
        </w:tc>
        <w:tc>
          <w:tcPr>
            <w:tcW w:w="2505"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tcPr>
          <w:p w14:paraId="1FE4286C" w14:textId="77777777" w:rsidR="00BF494A" w:rsidRDefault="00000000" w:rsidP="4F278053">
            <w:pPr>
              <w:jc w:val="center"/>
              <w:rPr>
                <w:b/>
                <w:bCs/>
                <w:sz w:val="20"/>
                <w:szCs w:val="20"/>
              </w:rPr>
            </w:pPr>
            <w:r w:rsidRPr="4F278053">
              <w:rPr>
                <w:b/>
                <w:bCs/>
                <w:sz w:val="20"/>
                <w:szCs w:val="20"/>
              </w:rPr>
              <w:t>Herramientas clave</w:t>
            </w:r>
          </w:p>
        </w:tc>
      </w:tr>
      <w:tr w:rsidR="00BF494A" w14:paraId="4B4F60DE" w14:textId="77777777" w:rsidTr="4F278053">
        <w:trPr>
          <w:trHeight w:val="495"/>
          <w:jc w:val="center"/>
        </w:trPr>
        <w:tc>
          <w:tcPr>
            <w:tcW w:w="2460"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tcPr>
          <w:p w14:paraId="154D3238" w14:textId="77777777" w:rsidR="00BF494A" w:rsidRDefault="00000000" w:rsidP="4F278053">
            <w:pPr>
              <w:jc w:val="center"/>
              <w:rPr>
                <w:sz w:val="20"/>
                <w:szCs w:val="20"/>
              </w:rPr>
            </w:pPr>
            <w:r w:rsidRPr="4F278053">
              <w:rPr>
                <w:sz w:val="20"/>
                <w:szCs w:val="20"/>
              </w:rPr>
              <w:t>Primera generación</w:t>
            </w:r>
          </w:p>
        </w:tc>
        <w:tc>
          <w:tcPr>
            <w:tcW w:w="2505"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4D8C4651" w14:textId="77777777" w:rsidR="00BF494A" w:rsidRDefault="00000000" w:rsidP="4F278053">
            <w:pPr>
              <w:jc w:val="center"/>
              <w:rPr>
                <w:sz w:val="20"/>
                <w:szCs w:val="20"/>
              </w:rPr>
            </w:pPr>
            <w:r w:rsidRPr="4F278053">
              <w:rPr>
                <w:sz w:val="20"/>
                <w:szCs w:val="20"/>
              </w:rPr>
              <w:t>La calidad por inspección</w:t>
            </w:r>
          </w:p>
        </w:tc>
        <w:tc>
          <w:tcPr>
            <w:tcW w:w="2580"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19725F34" w14:textId="77777777" w:rsidR="00BF494A" w:rsidRDefault="00000000" w:rsidP="4F278053">
            <w:pPr>
              <w:jc w:val="center"/>
              <w:rPr>
                <w:sz w:val="20"/>
                <w:szCs w:val="20"/>
              </w:rPr>
            </w:pPr>
            <w:r w:rsidRPr="4F278053">
              <w:rPr>
                <w:sz w:val="20"/>
                <w:szCs w:val="20"/>
              </w:rPr>
              <w:t>Producto final</w:t>
            </w:r>
          </w:p>
        </w:tc>
        <w:tc>
          <w:tcPr>
            <w:tcW w:w="2505"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53BB1632" w14:textId="77777777" w:rsidR="00BF494A" w:rsidRDefault="00000000" w:rsidP="4F278053">
            <w:pPr>
              <w:jc w:val="center"/>
              <w:rPr>
                <w:sz w:val="20"/>
                <w:szCs w:val="20"/>
              </w:rPr>
            </w:pPr>
            <w:r w:rsidRPr="4F278053">
              <w:rPr>
                <w:sz w:val="20"/>
                <w:szCs w:val="20"/>
              </w:rPr>
              <w:t>Medición de manera manual</w:t>
            </w:r>
          </w:p>
        </w:tc>
      </w:tr>
      <w:tr w:rsidR="00BF494A" w14:paraId="1091355E" w14:textId="77777777" w:rsidTr="4F278053">
        <w:trPr>
          <w:trHeight w:val="480"/>
          <w:jc w:val="center"/>
        </w:trPr>
        <w:tc>
          <w:tcPr>
            <w:tcW w:w="2460"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tcPr>
          <w:p w14:paraId="3F440349" w14:textId="77777777" w:rsidR="00BF494A" w:rsidRDefault="00000000" w:rsidP="4F278053">
            <w:pPr>
              <w:jc w:val="center"/>
              <w:rPr>
                <w:sz w:val="20"/>
                <w:szCs w:val="20"/>
              </w:rPr>
            </w:pPr>
            <w:r w:rsidRPr="4F278053">
              <w:rPr>
                <w:sz w:val="20"/>
                <w:szCs w:val="20"/>
              </w:rPr>
              <w:t>Segunda generación</w:t>
            </w:r>
          </w:p>
        </w:tc>
        <w:tc>
          <w:tcPr>
            <w:tcW w:w="2505"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2F3ECACE" w14:textId="77777777" w:rsidR="00BF494A" w:rsidRDefault="00000000" w:rsidP="4F278053">
            <w:pPr>
              <w:jc w:val="center"/>
              <w:rPr>
                <w:sz w:val="20"/>
                <w:szCs w:val="20"/>
              </w:rPr>
            </w:pPr>
            <w:r w:rsidRPr="4F278053">
              <w:rPr>
                <w:sz w:val="20"/>
                <w:szCs w:val="20"/>
              </w:rPr>
              <w:t>El aseguramiento de la calidad</w:t>
            </w:r>
          </w:p>
        </w:tc>
        <w:tc>
          <w:tcPr>
            <w:tcW w:w="2580"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16F71F06" w14:textId="77777777" w:rsidR="00BF494A" w:rsidRDefault="00000000" w:rsidP="4F278053">
            <w:pPr>
              <w:jc w:val="center"/>
              <w:rPr>
                <w:sz w:val="20"/>
                <w:szCs w:val="20"/>
              </w:rPr>
            </w:pPr>
            <w:r w:rsidRPr="4F278053">
              <w:rPr>
                <w:sz w:val="20"/>
                <w:szCs w:val="20"/>
              </w:rPr>
              <w:t>Prevención en procesos</w:t>
            </w:r>
          </w:p>
        </w:tc>
        <w:tc>
          <w:tcPr>
            <w:tcW w:w="2505"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216DE905" w14:textId="77777777" w:rsidR="00BF494A" w:rsidRDefault="00000000" w:rsidP="4F278053">
            <w:pPr>
              <w:jc w:val="center"/>
              <w:rPr>
                <w:sz w:val="20"/>
                <w:szCs w:val="20"/>
              </w:rPr>
            </w:pPr>
            <w:r w:rsidRPr="4F278053">
              <w:rPr>
                <w:sz w:val="20"/>
                <w:szCs w:val="20"/>
              </w:rPr>
              <w:t>Control estadístico (SPC)</w:t>
            </w:r>
          </w:p>
        </w:tc>
      </w:tr>
      <w:tr w:rsidR="00BF494A" w14:paraId="0A7DEE24" w14:textId="77777777" w:rsidTr="4F278053">
        <w:trPr>
          <w:trHeight w:val="360"/>
          <w:jc w:val="center"/>
        </w:trPr>
        <w:tc>
          <w:tcPr>
            <w:tcW w:w="2460"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tcPr>
          <w:p w14:paraId="2DB914BE" w14:textId="77777777" w:rsidR="00BF494A" w:rsidRDefault="00000000" w:rsidP="4F278053">
            <w:pPr>
              <w:jc w:val="center"/>
              <w:rPr>
                <w:sz w:val="20"/>
                <w:szCs w:val="20"/>
              </w:rPr>
            </w:pPr>
            <w:r w:rsidRPr="4F278053">
              <w:rPr>
                <w:sz w:val="20"/>
                <w:szCs w:val="20"/>
              </w:rPr>
              <w:t>Tercera generación</w:t>
            </w:r>
          </w:p>
        </w:tc>
        <w:tc>
          <w:tcPr>
            <w:tcW w:w="2505"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305D7C57" w14:textId="77777777" w:rsidR="00BF494A" w:rsidRDefault="00000000" w:rsidP="4F278053">
            <w:pPr>
              <w:jc w:val="center"/>
              <w:rPr>
                <w:sz w:val="20"/>
                <w:szCs w:val="20"/>
              </w:rPr>
            </w:pPr>
            <w:r w:rsidRPr="4F278053">
              <w:rPr>
                <w:sz w:val="20"/>
                <w:szCs w:val="20"/>
              </w:rPr>
              <w:t>El control de la calidad total</w:t>
            </w:r>
          </w:p>
        </w:tc>
        <w:tc>
          <w:tcPr>
            <w:tcW w:w="2580"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0D77DBBE" w14:textId="77777777" w:rsidR="00BF494A" w:rsidRDefault="00000000" w:rsidP="4F278053">
            <w:pPr>
              <w:jc w:val="center"/>
              <w:rPr>
                <w:sz w:val="20"/>
                <w:szCs w:val="20"/>
              </w:rPr>
            </w:pPr>
            <w:r w:rsidRPr="4F278053">
              <w:rPr>
                <w:sz w:val="20"/>
                <w:szCs w:val="20"/>
              </w:rPr>
              <w:t>Satisfacción del cliente</w:t>
            </w:r>
          </w:p>
        </w:tc>
        <w:tc>
          <w:tcPr>
            <w:tcW w:w="2505"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4A35BC19" w14:textId="77777777" w:rsidR="00BF494A" w:rsidRDefault="00000000" w:rsidP="4F278053">
            <w:pPr>
              <w:jc w:val="center"/>
              <w:rPr>
                <w:sz w:val="20"/>
                <w:szCs w:val="20"/>
              </w:rPr>
            </w:pPr>
            <w:r w:rsidRPr="4F278053">
              <w:rPr>
                <w:sz w:val="20"/>
                <w:szCs w:val="20"/>
              </w:rPr>
              <w:t>Ciclo PDCA e Ishikawa</w:t>
            </w:r>
          </w:p>
        </w:tc>
      </w:tr>
      <w:tr w:rsidR="00BF494A" w:rsidRPr="004456B1" w14:paraId="559058FB" w14:textId="77777777" w:rsidTr="4F278053">
        <w:trPr>
          <w:trHeight w:val="345"/>
          <w:jc w:val="center"/>
        </w:trPr>
        <w:tc>
          <w:tcPr>
            <w:tcW w:w="2460"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tcPr>
          <w:p w14:paraId="1C259380" w14:textId="77777777" w:rsidR="00BF494A" w:rsidRDefault="00000000" w:rsidP="4F278053">
            <w:pPr>
              <w:jc w:val="center"/>
              <w:rPr>
                <w:sz w:val="20"/>
                <w:szCs w:val="20"/>
              </w:rPr>
            </w:pPr>
            <w:r w:rsidRPr="4F278053">
              <w:rPr>
                <w:sz w:val="20"/>
                <w:szCs w:val="20"/>
              </w:rPr>
              <w:t>Cuarta Generación</w:t>
            </w:r>
          </w:p>
        </w:tc>
        <w:tc>
          <w:tcPr>
            <w:tcW w:w="2505"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689866B8" w14:textId="77777777" w:rsidR="00BF494A" w:rsidRDefault="00000000" w:rsidP="4F278053">
            <w:pPr>
              <w:jc w:val="center"/>
              <w:rPr>
                <w:sz w:val="20"/>
                <w:szCs w:val="20"/>
              </w:rPr>
            </w:pPr>
            <w:r w:rsidRPr="4F278053">
              <w:rPr>
                <w:sz w:val="20"/>
                <w:szCs w:val="20"/>
              </w:rPr>
              <w:t>La mejora de la calidad</w:t>
            </w:r>
          </w:p>
        </w:tc>
        <w:tc>
          <w:tcPr>
            <w:tcW w:w="2580"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39A99D27" w14:textId="77777777" w:rsidR="00BF494A" w:rsidRDefault="00000000" w:rsidP="4F278053">
            <w:pPr>
              <w:jc w:val="center"/>
              <w:rPr>
                <w:sz w:val="20"/>
                <w:szCs w:val="20"/>
              </w:rPr>
            </w:pPr>
            <w:r w:rsidRPr="4F278053">
              <w:rPr>
                <w:sz w:val="20"/>
                <w:szCs w:val="20"/>
              </w:rPr>
              <w:t>Perfeccionamiento</w:t>
            </w:r>
          </w:p>
        </w:tc>
        <w:tc>
          <w:tcPr>
            <w:tcW w:w="2505"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3AFEA1C2" w14:textId="77777777" w:rsidR="00BF494A" w:rsidRPr="00F7210C" w:rsidRDefault="00000000" w:rsidP="4F278053">
            <w:pPr>
              <w:jc w:val="center"/>
              <w:rPr>
                <w:sz w:val="20"/>
                <w:szCs w:val="20"/>
                <w:lang w:val="en-US"/>
              </w:rPr>
            </w:pPr>
            <w:r w:rsidRPr="4F278053">
              <w:rPr>
                <w:sz w:val="20"/>
                <w:szCs w:val="20"/>
                <w:lang w:val="en-US"/>
              </w:rPr>
              <w:t>Kaizen, 5S y Six sigma</w:t>
            </w:r>
          </w:p>
        </w:tc>
      </w:tr>
      <w:tr w:rsidR="00BF494A" w14:paraId="205DF764" w14:textId="77777777" w:rsidTr="4F278053">
        <w:trPr>
          <w:trHeight w:val="345"/>
          <w:jc w:val="center"/>
        </w:trPr>
        <w:tc>
          <w:tcPr>
            <w:tcW w:w="2460"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tcPr>
          <w:p w14:paraId="1DB2764B" w14:textId="77777777" w:rsidR="00BF494A" w:rsidRDefault="00000000" w:rsidP="4F278053">
            <w:pPr>
              <w:jc w:val="center"/>
              <w:rPr>
                <w:sz w:val="20"/>
                <w:szCs w:val="20"/>
              </w:rPr>
            </w:pPr>
            <w:r w:rsidRPr="4F278053">
              <w:rPr>
                <w:sz w:val="20"/>
                <w:szCs w:val="20"/>
              </w:rPr>
              <w:t>Quinta Generación</w:t>
            </w:r>
          </w:p>
        </w:tc>
        <w:tc>
          <w:tcPr>
            <w:tcW w:w="2505"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6270DE4E" w14:textId="77777777" w:rsidR="00BF494A" w:rsidRDefault="00000000" w:rsidP="4F278053">
            <w:pPr>
              <w:jc w:val="center"/>
              <w:rPr>
                <w:sz w:val="20"/>
                <w:szCs w:val="20"/>
              </w:rPr>
            </w:pPr>
            <w:r w:rsidRPr="4F278053">
              <w:rPr>
                <w:sz w:val="20"/>
                <w:szCs w:val="20"/>
              </w:rPr>
              <w:t>La reingeniería de procesos</w:t>
            </w:r>
          </w:p>
        </w:tc>
        <w:tc>
          <w:tcPr>
            <w:tcW w:w="2580"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1F0D45FB" w14:textId="77777777" w:rsidR="00BF494A" w:rsidRDefault="00000000" w:rsidP="4F278053">
            <w:pPr>
              <w:jc w:val="center"/>
              <w:rPr>
                <w:sz w:val="20"/>
                <w:szCs w:val="20"/>
              </w:rPr>
            </w:pPr>
            <w:r w:rsidRPr="4F278053">
              <w:rPr>
                <w:sz w:val="20"/>
                <w:szCs w:val="20"/>
              </w:rPr>
              <w:t>Cambios radicales</w:t>
            </w:r>
          </w:p>
        </w:tc>
        <w:tc>
          <w:tcPr>
            <w:tcW w:w="2505"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5B427A62" w14:textId="77777777" w:rsidR="00BF494A" w:rsidRDefault="00000000" w:rsidP="4F278053">
            <w:pPr>
              <w:jc w:val="center"/>
              <w:rPr>
                <w:sz w:val="20"/>
                <w:szCs w:val="20"/>
              </w:rPr>
            </w:pPr>
            <w:r w:rsidRPr="4F278053">
              <w:rPr>
                <w:sz w:val="20"/>
                <w:szCs w:val="20"/>
              </w:rPr>
              <w:t>Rediseño de procesos</w:t>
            </w:r>
          </w:p>
        </w:tc>
      </w:tr>
      <w:tr w:rsidR="00BF494A" w14:paraId="163494B9" w14:textId="77777777" w:rsidTr="4F278053">
        <w:trPr>
          <w:trHeight w:val="420"/>
          <w:jc w:val="center"/>
        </w:trPr>
        <w:tc>
          <w:tcPr>
            <w:tcW w:w="2460"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tcPr>
          <w:p w14:paraId="4FE87F7C" w14:textId="77777777" w:rsidR="00BF494A" w:rsidRDefault="00000000" w:rsidP="4F278053">
            <w:pPr>
              <w:jc w:val="center"/>
              <w:rPr>
                <w:sz w:val="20"/>
                <w:szCs w:val="20"/>
              </w:rPr>
            </w:pPr>
            <w:r w:rsidRPr="4F278053">
              <w:rPr>
                <w:sz w:val="20"/>
                <w:szCs w:val="20"/>
              </w:rPr>
              <w:t>Sexta Generación</w:t>
            </w:r>
          </w:p>
        </w:tc>
        <w:tc>
          <w:tcPr>
            <w:tcW w:w="2505"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256F8ED1" w14:textId="77777777" w:rsidR="00BF494A" w:rsidRDefault="00000000" w:rsidP="4F278053">
            <w:pPr>
              <w:jc w:val="center"/>
              <w:rPr>
                <w:sz w:val="20"/>
                <w:szCs w:val="20"/>
                <w:lang w:val="es-ES"/>
              </w:rPr>
            </w:pPr>
            <w:r w:rsidRPr="4F278053">
              <w:rPr>
                <w:sz w:val="20"/>
                <w:szCs w:val="20"/>
                <w:lang w:val="es-ES"/>
              </w:rPr>
              <w:t>La rearquitectura de la organización</w:t>
            </w:r>
          </w:p>
        </w:tc>
        <w:tc>
          <w:tcPr>
            <w:tcW w:w="2580"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43C6A870" w14:textId="77777777" w:rsidR="00BF494A" w:rsidRDefault="00000000" w:rsidP="4F278053">
            <w:pPr>
              <w:jc w:val="center"/>
              <w:rPr>
                <w:sz w:val="20"/>
                <w:szCs w:val="20"/>
              </w:rPr>
            </w:pPr>
            <w:r w:rsidRPr="4F278053">
              <w:rPr>
                <w:sz w:val="20"/>
                <w:szCs w:val="20"/>
              </w:rPr>
              <w:t>Inteligencia y sostenibilidad</w:t>
            </w:r>
          </w:p>
        </w:tc>
        <w:tc>
          <w:tcPr>
            <w:tcW w:w="2505" w:type="dxa"/>
            <w:tcBorders>
              <w:bottom w:val="single" w:sz="8" w:space="0" w:color="000000" w:themeColor="text1"/>
              <w:right w:val="single" w:sz="8" w:space="0" w:color="000000" w:themeColor="text1"/>
            </w:tcBorders>
            <w:tcMar>
              <w:top w:w="0" w:type="dxa"/>
              <w:left w:w="100" w:type="dxa"/>
              <w:bottom w:w="0" w:type="dxa"/>
              <w:right w:w="100" w:type="dxa"/>
            </w:tcMar>
            <w:vAlign w:val="center"/>
          </w:tcPr>
          <w:p w14:paraId="3738B997" w14:textId="77777777" w:rsidR="00BF494A" w:rsidRDefault="00000000" w:rsidP="4F278053">
            <w:pPr>
              <w:jc w:val="center"/>
              <w:rPr>
                <w:sz w:val="20"/>
                <w:szCs w:val="20"/>
              </w:rPr>
            </w:pPr>
            <w:r w:rsidRPr="4F278053">
              <w:rPr>
                <w:sz w:val="20"/>
                <w:szCs w:val="20"/>
              </w:rPr>
              <w:t>Big data, IA.</w:t>
            </w:r>
          </w:p>
        </w:tc>
      </w:tr>
    </w:tbl>
    <w:p w14:paraId="7A3A3FE4" w14:textId="77777777" w:rsidR="00BF494A" w:rsidRDefault="00000000" w:rsidP="4F278053">
      <w:pPr>
        <w:jc w:val="center"/>
        <w:rPr>
          <w:sz w:val="20"/>
          <w:szCs w:val="20"/>
        </w:rPr>
      </w:pPr>
      <w:r w:rsidRPr="4F278053">
        <w:rPr>
          <w:sz w:val="20"/>
          <w:szCs w:val="20"/>
        </w:rPr>
        <w:t>Nota. Elaboración propia</w:t>
      </w:r>
    </w:p>
    <w:p w14:paraId="27B200FF" w14:textId="77777777" w:rsidR="00BF494A" w:rsidRDefault="00000000" w:rsidP="4F278053">
      <w:pPr>
        <w:jc w:val="both"/>
        <w:rPr>
          <w:sz w:val="24"/>
          <w:szCs w:val="24"/>
        </w:rPr>
      </w:pPr>
      <w:r w:rsidRPr="4F278053">
        <w:rPr>
          <w:sz w:val="24"/>
          <w:szCs w:val="24"/>
        </w:rPr>
        <w:t xml:space="preserve"> </w:t>
      </w:r>
    </w:p>
    <w:p w14:paraId="589DA85D" w14:textId="227BF05B" w:rsidR="00BF494A" w:rsidRDefault="00000000" w:rsidP="4F278053">
      <w:pPr>
        <w:jc w:val="both"/>
      </w:pPr>
      <w:r w:rsidRPr="4F278053">
        <w:rPr>
          <w:lang w:val="es-ES"/>
        </w:rPr>
        <w:t xml:space="preserve">De acuerdo con este estudio, la sexta generación de la calidad representa una etapa emergente que aún se encuentra en proceso de consolidación. Este enfoque se distingue por otorgar un papel central a la innovación, la gestión del conocimiento y la </w:t>
      </w:r>
      <w:r w:rsidR="18ABCDE9" w:rsidRPr="4F278053">
        <w:rPr>
          <w:lang w:val="es-ES"/>
        </w:rPr>
        <w:t>participación</w:t>
      </w:r>
      <w:r w:rsidRPr="4F278053">
        <w:rPr>
          <w:lang w:val="es-ES"/>
        </w:rPr>
        <w:t xml:space="preserve"> del capital humano en entornos organizacionales caracterizados por el cambio </w:t>
      </w:r>
      <w:r>
        <w:t>continuo. En este contexto, la calidad deja de concebirse únicamente como una actividad de inspección o control para convertirse en el resultado de un proceso permanente de aprendizaje organizacional, mejora continua y aprovechamiento estratégico del conocimiento como fuente de generación de valor.</w:t>
      </w:r>
    </w:p>
    <w:p w14:paraId="3350E93A" w14:textId="77777777" w:rsidR="00BF494A" w:rsidRDefault="00BF494A" w:rsidP="4F278053">
      <w:pPr>
        <w:jc w:val="both"/>
      </w:pPr>
    </w:p>
    <w:p w14:paraId="4210300F" w14:textId="77777777" w:rsidR="00BF494A" w:rsidRDefault="00000000" w:rsidP="4F278053">
      <w:pPr>
        <w:jc w:val="both"/>
      </w:pPr>
      <w:r w:rsidRPr="4F278053">
        <w:rPr>
          <w:lang w:val="es-ES"/>
        </w:rPr>
        <w:t>En la actualidad, el concepto de calidad se ha ampliado y se ha vuelto más complejo. Ya no se define de una sola manera, por ejemplo, Montesinos González et al., (2020) señala que este término se ha vuelto una palabra común tanto en lo profesional como en la vida diaria.</w:t>
      </w:r>
    </w:p>
    <w:p w14:paraId="02108F10" w14:textId="77777777" w:rsidR="00BF494A" w:rsidRDefault="00BF494A" w:rsidP="4F278053">
      <w:pPr>
        <w:jc w:val="both"/>
      </w:pPr>
    </w:p>
    <w:p w14:paraId="504D0399" w14:textId="77777777" w:rsidR="00BF494A" w:rsidRDefault="00000000" w:rsidP="4F278053">
      <w:pPr>
        <w:jc w:val="both"/>
      </w:pPr>
      <w:r>
        <w:t>En palabras de Espinoza (2021), la calidad no solo es un indicador técnico de cumplimiento de especificaciones; es, ante todo, una experiencia directa con el cliente. Cuando una organización logra implementar procesos estandarizados y libres de errores, el resultado se traduce en una percepción de valor superior por parte del usuario. Esta relación genera un fenómeno de complacencia y lealtad lo cual resulta relevante por tres razones estratégicas: retención de clientes, marketing orgánico y diferenciación competitiva.</w:t>
      </w:r>
    </w:p>
    <w:p w14:paraId="358FD38F" w14:textId="77777777" w:rsidR="00BF494A" w:rsidRDefault="00BF494A" w:rsidP="4F278053">
      <w:pPr>
        <w:jc w:val="both"/>
      </w:pPr>
    </w:p>
    <w:p w14:paraId="69B3F0A9" w14:textId="77777777" w:rsidR="00BF494A" w:rsidRDefault="00000000" w:rsidP="4F278053">
      <w:pPr>
        <w:jc w:val="both"/>
      </w:pPr>
      <w:r w:rsidRPr="4F278053">
        <w:rPr>
          <w:lang w:val="es-ES"/>
        </w:rPr>
        <w:t>La comprensión de la calidad no es uniforme, ha sido moldeada por distintas corrientes que ofrecen enfoques complementarios. Según Rey Sanchez (2022) es posible identificar dos grandes vertientes que dominan el panorama organizacional. El enfoque europeo que prioriza una visión holística ya que se centra en la consistencia funcional y la calidad técnica vinculada directamente con la construcción de la imagen corporativa y la forma en que los clientes perciben a la organización de manera global. Por otra parte, el enfoque norteamericano desglosa la calidad en dimensiones específicas y medibles, su metodología se basa en variables críticas como: fiabilidad, responsabilidad y empatía. Siendo este modelo con mayor difusión a nivel mundial.</w:t>
      </w:r>
    </w:p>
    <w:p w14:paraId="372469D3" w14:textId="77777777" w:rsidR="00BF494A" w:rsidRDefault="00BF494A" w:rsidP="4F278053">
      <w:pPr>
        <w:jc w:val="both"/>
      </w:pPr>
    </w:p>
    <w:p w14:paraId="0AFC82BF" w14:textId="77777777" w:rsidR="00BF494A" w:rsidRDefault="00000000" w:rsidP="4F278053">
      <w:pPr>
        <w:jc w:val="both"/>
      </w:pPr>
      <w:r w:rsidRPr="4F278053">
        <w:rPr>
          <w:lang w:val="es-ES"/>
        </w:rPr>
        <w:t xml:space="preserve">La importancia de la calidad radica en que es una de las estrategias más utilizadas para lograr sostenibilidad y competitividad en las empresas y va más allá de la manera en que calificamos un producto o servicio (Mendoza Covián, 2020), ya que implementar estrategias de calidad tiene como consecuencia el cumplimiento de las expectativas de los clientes, mejora de los procesos internos, el análisis y la corrección en la producción, así como también fomentar una cultura de mejora continua. </w:t>
      </w:r>
    </w:p>
    <w:p w14:paraId="14308A9E" w14:textId="77777777" w:rsidR="00BF494A" w:rsidRDefault="00BF494A" w:rsidP="4F278053">
      <w:pPr>
        <w:jc w:val="both"/>
      </w:pPr>
    </w:p>
    <w:p w14:paraId="25428FD7" w14:textId="77777777" w:rsidR="00BF494A" w:rsidRDefault="00000000" w:rsidP="4F278053">
      <w:pPr>
        <w:jc w:val="both"/>
      </w:pPr>
      <w:r>
        <w:t>La relación entre calidad, productividad y competitividad es clave para que una empresa a través de la mejora continua llegue al éxito (Figura 1). La calidad no debe verse como un gasto, sino como una inversión que genera beneficios y mejora la posición de la empresa frente a sus competidores.</w:t>
      </w:r>
    </w:p>
    <w:p w14:paraId="0594E6AD" w14:textId="77777777" w:rsidR="00BF494A" w:rsidRDefault="00BF494A" w:rsidP="4F278053">
      <w:pPr>
        <w:jc w:val="both"/>
      </w:pPr>
    </w:p>
    <w:p w14:paraId="3C623DD6" w14:textId="77777777" w:rsidR="00BF494A" w:rsidRDefault="00000000">
      <w:pPr>
        <w:spacing w:line="276" w:lineRule="auto"/>
        <w:jc w:val="center"/>
      </w:pPr>
      <w:r>
        <w:rPr>
          <w:noProof/>
        </w:rPr>
        <w:lastRenderedPageBreak/>
        <w:drawing>
          <wp:inline distT="0" distB="0" distL="0" distR="0" wp14:anchorId="0195D303" wp14:editId="490313A0">
            <wp:extent cx="3728631" cy="2087223"/>
            <wp:effectExtent l="0" t="0" r="0" b="0"/>
            <wp:docPr id="7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3728631" cy="2087223"/>
                    </a:xfrm>
                    <a:prstGeom prst="rect">
                      <a:avLst/>
                    </a:prstGeom>
                    <a:ln/>
                  </pic:spPr>
                </pic:pic>
              </a:graphicData>
            </a:graphic>
          </wp:inline>
        </w:drawing>
      </w:r>
    </w:p>
    <w:p w14:paraId="14FAD269" w14:textId="3ECFC79A" w:rsidR="00BF494A" w:rsidRDefault="6754096D" w:rsidP="4F278053">
      <w:pPr>
        <w:spacing w:line="276" w:lineRule="auto"/>
        <w:jc w:val="center"/>
      </w:pPr>
      <w:r w:rsidRPr="4F278053">
        <w:rPr>
          <w:sz w:val="20"/>
          <w:szCs w:val="20"/>
        </w:rPr>
        <w:t>F</w:t>
      </w:r>
      <w:r w:rsidR="00000000" w:rsidRPr="4F278053">
        <w:rPr>
          <w:sz w:val="20"/>
          <w:szCs w:val="20"/>
        </w:rPr>
        <w:t>igura 1. Relación entre calidad, productividad y competitividad</w:t>
      </w:r>
    </w:p>
    <w:p w14:paraId="289D2434" w14:textId="4600268E" w:rsidR="4F278053" w:rsidRDefault="4F278053" w:rsidP="4F278053">
      <w:pPr>
        <w:spacing w:line="276" w:lineRule="auto"/>
        <w:jc w:val="center"/>
        <w:rPr>
          <w:sz w:val="20"/>
          <w:szCs w:val="20"/>
        </w:rPr>
      </w:pPr>
    </w:p>
    <w:p w14:paraId="20771EEC" w14:textId="77777777" w:rsidR="00BF494A" w:rsidRDefault="00000000">
      <w:pPr>
        <w:spacing w:line="276" w:lineRule="auto"/>
        <w:jc w:val="both"/>
      </w:pPr>
      <w:r>
        <w:t xml:space="preserve">Desde la perspectiva de Arpaia (2025), la productividad expresa el grado de eficiencia con el que una organización transforma los recursos disponibles en bienes o servicios. En este sentido, el fortalecimiento de la calidad favorece el incremento de la productividad mediante la disminución de desperdicios, la optimización de los procesos y un mejor aprovechamiento del talento humano. Por otra parte, </w:t>
      </w:r>
      <w:proofErr w:type="spellStart"/>
      <w:r>
        <w:t>Vincencio</w:t>
      </w:r>
      <w:proofErr w:type="spellEnd"/>
      <w:r>
        <w:t xml:space="preserve"> Miranda (2024), señala que la competitividad corresponde a la capacidad de una organización para conservar o ampliar su participación en el mercado frente a otras empresas, sustentándose en la oferta simultánea de precios competitivos, altos estándares de calidad e innovación. Bajo esta perspectiva, el aumento de la productividad y la reducción de los costos operativos constituyen factores estratégicos que permiten a las organizaciones fortalecer su desempeño y competir eficazmente en un entorno global.</w:t>
      </w:r>
    </w:p>
    <w:p w14:paraId="14EA1423" w14:textId="77777777" w:rsidR="00BF494A" w:rsidRDefault="00000000">
      <w:pPr>
        <w:spacing w:line="276" w:lineRule="auto"/>
        <w:jc w:val="both"/>
        <w:rPr>
          <w:sz w:val="24"/>
          <w:szCs w:val="24"/>
        </w:rPr>
      </w:pPr>
      <w:r>
        <w:rPr>
          <w:sz w:val="24"/>
          <w:szCs w:val="24"/>
        </w:rPr>
        <w:t xml:space="preserve"> </w:t>
      </w:r>
    </w:p>
    <w:p w14:paraId="7313325E" w14:textId="69165DCD" w:rsidR="00BF494A" w:rsidRDefault="3BDCB3C3" w:rsidP="4F278053">
      <w:pPr>
        <w:spacing w:line="276" w:lineRule="auto"/>
        <w:ind w:left="360" w:hanging="360"/>
        <w:jc w:val="both"/>
        <w:rPr>
          <w:b/>
          <w:bCs/>
          <w:lang w:val="es-ES"/>
        </w:rPr>
      </w:pPr>
      <w:r w:rsidRPr="4F278053">
        <w:rPr>
          <w:b/>
          <w:bCs/>
          <w:lang w:val="es-ES"/>
        </w:rPr>
        <w:t>2.2 Origen</w:t>
      </w:r>
      <w:r w:rsidR="00000000" w:rsidRPr="4F278053">
        <w:rPr>
          <w:b/>
          <w:bCs/>
          <w:lang w:val="es-ES"/>
        </w:rPr>
        <w:t xml:space="preserve"> y evolución de la mejora continua</w:t>
      </w:r>
    </w:p>
    <w:p w14:paraId="60ACC5C6" w14:textId="51AFF7AD" w:rsidR="00BF494A" w:rsidRDefault="00000000">
      <w:pPr>
        <w:spacing w:line="276" w:lineRule="auto"/>
        <w:jc w:val="both"/>
      </w:pPr>
      <w:r>
        <w:t xml:space="preserve">En los últimos años, las empresas mexicanas intentan cambiar su sistema de trabajo y su cultura organizacional, implementando acciones para implantar una mentalidad de crecimiento y evitar la mediocridad en sus resultados. Bueno Tacuri &amp; Jácome Ortega (2021), argumentan que para que una empresa no solo sobreviva, sino que logre trascender y escalar en el competitivo mundo de los negocios, debe establecer la satisfacción del cliente como su objetivo primario. Bajo esta premisa, el cliente deja de ser un receptor pasivo para convertirse en el eje que valida la rentabilidad financiera de la organización. </w:t>
      </w:r>
    </w:p>
    <w:p w14:paraId="5F2C1857" w14:textId="77777777" w:rsidR="00BF494A" w:rsidRDefault="00BF494A">
      <w:pPr>
        <w:spacing w:line="276" w:lineRule="auto"/>
        <w:jc w:val="both"/>
      </w:pPr>
    </w:p>
    <w:p w14:paraId="39AEB286" w14:textId="6D0E69CF" w:rsidR="00BF494A" w:rsidRDefault="00000000">
      <w:pPr>
        <w:spacing w:line="276" w:lineRule="auto"/>
        <w:jc w:val="both"/>
      </w:pPr>
      <w:r w:rsidRPr="4F278053">
        <w:rPr>
          <w:lang w:val="es-ES"/>
        </w:rPr>
        <w:t xml:space="preserve">Bernard et. al </w:t>
      </w:r>
      <w:r w:rsidR="7B53D242" w:rsidRPr="4F278053">
        <w:rPr>
          <w:lang w:val="es-ES"/>
        </w:rPr>
        <w:t>(2025</w:t>
      </w:r>
      <w:r w:rsidRPr="4F278053">
        <w:rPr>
          <w:lang w:val="es-ES"/>
        </w:rPr>
        <w:t>) menciona que la mejora continua hace referencia a una filosofía de negocio de origen japonés, fue desarrollada por Taiichi Ohno de Toyota, en respuesta a la incapacidad del volumen de la producción de fabricantes de automóviles estadounidenses. Tiene como objetivo principal identificar procesos que generan valor desde la perspectiva del cliente y busca optimizar la eficiencia de dichos procesos. Busca mejorar el flujo de valor al eliminar desperdicios, esto genera menores tiempos de producción, mejores tiempos de entrega y mayor calidad en el producto.</w:t>
      </w:r>
    </w:p>
    <w:p w14:paraId="7E038E40" w14:textId="77777777" w:rsidR="00BF494A" w:rsidRDefault="00BF494A">
      <w:pPr>
        <w:spacing w:line="276" w:lineRule="auto"/>
        <w:jc w:val="both"/>
      </w:pPr>
    </w:p>
    <w:p w14:paraId="697529B4" w14:textId="77777777" w:rsidR="00BF494A" w:rsidRDefault="00000000">
      <w:pPr>
        <w:spacing w:line="276" w:lineRule="auto"/>
        <w:jc w:val="both"/>
      </w:pPr>
      <w:r>
        <w:t>Mientras que Calvopiña &amp; Barba (2021), la definen como una cultura y una forma de ser de las personas y las organizaciones. En este modelo, la optimización constante no es una tarea secundaria, sino la meta fundamental que guía cada acción institucional.</w:t>
      </w:r>
    </w:p>
    <w:p w14:paraId="4ECDD35A" w14:textId="77777777" w:rsidR="00BF494A" w:rsidRDefault="00BF494A">
      <w:pPr>
        <w:spacing w:line="276" w:lineRule="auto"/>
        <w:jc w:val="both"/>
      </w:pPr>
    </w:p>
    <w:p w14:paraId="4932124A" w14:textId="77777777" w:rsidR="00BF494A" w:rsidRDefault="00000000">
      <w:pPr>
        <w:spacing w:line="276" w:lineRule="auto"/>
        <w:jc w:val="both"/>
      </w:pPr>
      <w:r>
        <w:t xml:space="preserve">En la Ingeniería de Procesos, es muy común confundir las herramientas Lean con las metodologías de mejora continua. Sin embargo, es importante reconocer que poseen orígenes y enfoques distintos. Mientras que su objetivo primordial de la filosofía Lean es la eficiencia operativa mediante la eliminación sistemática de desperdicios, la metodología de mejora continua se centra en la evolución progresiva de estándares existentes. Su meta es el análisis profundo para elevar la calidad y la estabilidad de los procesos mediante la planificación y el control (Pulla Samaniego &amp; Quizhpi Paz, 2025). </w:t>
      </w:r>
    </w:p>
    <w:p w14:paraId="20F47E9F" w14:textId="77777777" w:rsidR="00BF494A" w:rsidRDefault="00000000">
      <w:pPr>
        <w:spacing w:line="276" w:lineRule="auto"/>
        <w:jc w:val="both"/>
        <w:rPr>
          <w:sz w:val="24"/>
          <w:szCs w:val="24"/>
        </w:rPr>
      </w:pPr>
      <w:r>
        <w:rPr>
          <w:sz w:val="24"/>
          <w:szCs w:val="24"/>
        </w:rPr>
        <w:t xml:space="preserve"> </w:t>
      </w:r>
    </w:p>
    <w:p w14:paraId="5EAA5627" w14:textId="1A7ED8A6" w:rsidR="00BF494A" w:rsidRDefault="22D46D31" w:rsidP="4F278053">
      <w:pPr>
        <w:spacing w:line="276" w:lineRule="auto"/>
        <w:ind w:left="360" w:hanging="360"/>
        <w:jc w:val="both"/>
        <w:rPr>
          <w:b/>
          <w:bCs/>
          <w:lang w:val="es-ES"/>
        </w:rPr>
      </w:pPr>
      <w:r w:rsidRPr="4F278053">
        <w:rPr>
          <w:b/>
          <w:bCs/>
          <w:lang w:val="es-ES"/>
        </w:rPr>
        <w:t>2.3 Metodologías</w:t>
      </w:r>
      <w:r w:rsidR="00000000" w:rsidRPr="4F278053">
        <w:rPr>
          <w:b/>
          <w:bCs/>
          <w:lang w:val="es-ES"/>
        </w:rPr>
        <w:t>, filosofías y herramientas de mejora continua</w:t>
      </w:r>
    </w:p>
    <w:p w14:paraId="47B7FF71" w14:textId="77777777" w:rsidR="00BF494A" w:rsidRDefault="00000000">
      <w:pPr>
        <w:spacing w:line="276" w:lineRule="auto"/>
      </w:pPr>
      <w:r>
        <w:t>Entre las metodologías más relevantes destacan:</w:t>
      </w:r>
    </w:p>
    <w:p w14:paraId="78CF73C1" w14:textId="77777777" w:rsidR="00BF494A" w:rsidRDefault="00000000">
      <w:pPr>
        <w:numPr>
          <w:ilvl w:val="0"/>
          <w:numId w:val="5"/>
        </w:numPr>
        <w:spacing w:line="276" w:lineRule="auto"/>
        <w:rPr>
          <w:sz w:val="20"/>
          <w:szCs w:val="20"/>
        </w:rPr>
      </w:pPr>
      <w:r>
        <w:t xml:space="preserve">PDCA: enfoque cíclico para mejora incremental </w:t>
      </w:r>
    </w:p>
    <w:p w14:paraId="4998ADEC" w14:textId="77777777" w:rsidR="00BF494A" w:rsidRDefault="00000000">
      <w:pPr>
        <w:numPr>
          <w:ilvl w:val="0"/>
          <w:numId w:val="5"/>
        </w:numPr>
        <w:spacing w:line="276" w:lineRule="auto"/>
        <w:rPr>
          <w:sz w:val="20"/>
          <w:szCs w:val="20"/>
        </w:rPr>
      </w:pPr>
      <w:r>
        <w:t xml:space="preserve">DMAIC: estructura rigurosa para problemas complejos </w:t>
      </w:r>
    </w:p>
    <w:p w14:paraId="0155057D" w14:textId="77777777" w:rsidR="00BF494A" w:rsidRDefault="00000000" w:rsidP="4F278053">
      <w:pPr>
        <w:numPr>
          <w:ilvl w:val="0"/>
          <w:numId w:val="5"/>
        </w:numPr>
        <w:spacing w:line="276" w:lineRule="auto"/>
        <w:rPr>
          <w:sz w:val="20"/>
          <w:szCs w:val="20"/>
          <w:lang w:val="es-ES"/>
        </w:rPr>
      </w:pPr>
      <w:r w:rsidRPr="4F278053">
        <w:rPr>
          <w:lang w:val="es-ES"/>
        </w:rPr>
        <w:t xml:space="preserve">Lean Manufacturing: eliminación de desperdicios </w:t>
      </w:r>
    </w:p>
    <w:p w14:paraId="35C03C37" w14:textId="77777777" w:rsidR="00BF494A" w:rsidRDefault="00000000">
      <w:pPr>
        <w:numPr>
          <w:ilvl w:val="0"/>
          <w:numId w:val="5"/>
        </w:numPr>
        <w:spacing w:line="276" w:lineRule="auto"/>
        <w:rPr>
          <w:sz w:val="20"/>
          <w:szCs w:val="20"/>
        </w:rPr>
      </w:pPr>
      <w:r>
        <w:lastRenderedPageBreak/>
        <w:t xml:space="preserve">Six Sigma: reducción de variabilidad </w:t>
      </w:r>
    </w:p>
    <w:p w14:paraId="2AD2DF7A" w14:textId="77777777" w:rsidR="00BF494A" w:rsidRDefault="00000000">
      <w:pPr>
        <w:spacing w:line="276" w:lineRule="auto"/>
      </w:pPr>
      <w:r>
        <w:t xml:space="preserve"> </w:t>
      </w:r>
    </w:p>
    <w:p w14:paraId="4A0A5B8E" w14:textId="3BC6A77D" w:rsidR="00BF494A" w:rsidRDefault="00000000" w:rsidP="4F278053">
      <w:pPr>
        <w:spacing w:line="276" w:lineRule="auto"/>
      </w:pPr>
      <w:r>
        <w:t xml:space="preserve">La tendencia actual apunta hacia la integración de estas metodologías con tecnologías digitales, dando origen a enfoques como </w:t>
      </w:r>
      <w:r w:rsidRPr="4F278053">
        <w:rPr>
          <w:i/>
          <w:iCs/>
        </w:rPr>
        <w:t>Lean 4.0.</w:t>
      </w:r>
      <w:r w:rsidR="071E2189" w:rsidRPr="4F278053">
        <w:rPr>
          <w:i/>
          <w:iCs/>
        </w:rPr>
        <w:t xml:space="preserve"> </w:t>
      </w:r>
      <w:r>
        <w:t>Elegir una metodología adecuada para mejorar procesos es una de las decisiones más importantes para un ingeniero industrial. Por ejemplo, actualmente se reconoce que el ciclo PDCA y la metodología DMAIC no son contrarias, y su uso depende de qué tan complejo sea el problema y del nivel de incertidumbre asociado.</w:t>
      </w:r>
    </w:p>
    <w:p w14:paraId="0A673599" w14:textId="77777777" w:rsidR="00BF494A" w:rsidRDefault="00BF494A">
      <w:pPr>
        <w:spacing w:line="276" w:lineRule="auto"/>
        <w:jc w:val="both"/>
      </w:pPr>
    </w:p>
    <w:p w14:paraId="347FEE59" w14:textId="77777777" w:rsidR="00BF494A" w:rsidRDefault="00000000">
      <w:pPr>
        <w:spacing w:line="276" w:lineRule="auto"/>
        <w:jc w:val="both"/>
      </w:pPr>
      <w:r w:rsidRPr="4F278053">
        <w:rPr>
          <w:lang w:val="es-ES"/>
        </w:rPr>
        <w:t>El ciclo PDCA (</w:t>
      </w:r>
      <w:r w:rsidRPr="4F278053">
        <w:rPr>
          <w:i/>
          <w:iCs/>
          <w:lang w:val="es-ES"/>
        </w:rPr>
        <w:t>Plan-Do-Check-Act</w:t>
      </w:r>
      <w:r w:rsidRPr="4F278053">
        <w:rPr>
          <w:lang w:val="es-ES"/>
        </w:rPr>
        <w:t>), también conocido como ciclo Deming, sigue siendo una herramienta básica para lograr mejoras de manera incremental y resolver problemas del día a día. En los últimos años, ha vuelto a ganar importancia debido a que se adapta fácilmente a entornos de trabajo más dinámicos y ágiles. A diferencia del PDCA que es más simple y repetitivo, el método DMAIC (</w:t>
      </w:r>
      <w:r w:rsidRPr="4F278053">
        <w:rPr>
          <w:i/>
          <w:iCs/>
          <w:lang w:val="es-ES"/>
        </w:rPr>
        <w:t>Define-Measure-Analyze-Improve-Control</w:t>
      </w:r>
      <w:r w:rsidRPr="4F278053">
        <w:rPr>
          <w:lang w:val="es-ES"/>
        </w:rPr>
        <w:t>) está organizado en etapas bien definidas y se utiliza para proyectos más complejos y con mayor riesgo económico (Rodríguez, 2026).</w:t>
      </w:r>
    </w:p>
    <w:p w14:paraId="2AE795EA" w14:textId="77777777" w:rsidR="00BF494A" w:rsidRDefault="00BF494A">
      <w:pPr>
        <w:spacing w:line="276" w:lineRule="auto"/>
        <w:jc w:val="both"/>
      </w:pPr>
    </w:p>
    <w:p w14:paraId="116EF3B9" w14:textId="77777777" w:rsidR="00BF494A" w:rsidRDefault="00000000">
      <w:pPr>
        <w:spacing w:line="276" w:lineRule="auto"/>
        <w:jc w:val="both"/>
      </w:pPr>
      <w:r w:rsidRPr="4F278053">
        <w:rPr>
          <w:lang w:val="es-ES"/>
        </w:rPr>
        <w:t xml:space="preserve">De tal forma en que se combinan las filosofías de gestión ha evolucionado con la tecnología. El éxito de una empresa no depende únicamente de aplicar una metodología, sino de saber integrar </w:t>
      </w:r>
      <w:r w:rsidRPr="4F278053">
        <w:rPr>
          <w:i/>
          <w:iCs/>
          <w:lang w:val="es-ES"/>
        </w:rPr>
        <w:t>Lean Manufacturing, Six Sigma y Kaizen</w:t>
      </w:r>
      <w:r w:rsidRPr="4F278053">
        <w:rPr>
          <w:lang w:val="es-ES"/>
        </w:rPr>
        <w:t xml:space="preserve"> dentro de una estrategia digital bien organizada.</w:t>
      </w:r>
    </w:p>
    <w:p w14:paraId="6888BF25" w14:textId="77777777" w:rsidR="00BF494A" w:rsidRDefault="00BF494A">
      <w:pPr>
        <w:spacing w:line="276" w:lineRule="auto"/>
        <w:jc w:val="both"/>
      </w:pPr>
    </w:p>
    <w:p w14:paraId="6119DE75" w14:textId="77777777" w:rsidR="00BF494A" w:rsidRDefault="00000000">
      <w:pPr>
        <w:spacing w:line="276" w:lineRule="auto"/>
        <w:jc w:val="both"/>
      </w:pPr>
      <w:r w:rsidRPr="4F278053">
        <w:rPr>
          <w:lang w:val="es-ES"/>
        </w:rPr>
        <w:t xml:space="preserve">El </w:t>
      </w:r>
      <w:r w:rsidRPr="4F278053">
        <w:rPr>
          <w:i/>
          <w:iCs/>
          <w:lang w:val="es-ES"/>
        </w:rPr>
        <w:t>Lean Manufacturing</w:t>
      </w:r>
      <w:r w:rsidRPr="4F278053">
        <w:rPr>
          <w:lang w:val="es-ES"/>
        </w:rPr>
        <w:t xml:space="preserve"> actual se basa en eliminar desperdicios, pero con el uso de tecnologías digitales se ha identificado un nuevo tipo: el desperdicio de datos o la falta de aprovechamiento del talento analítico. (Alsadi et al., 2026) menciona que las herramientas tradicionales, por ejemplo, el Mapeo del Flujo de Valor (VSM), están evolucionando hacia versiones digitales, que permiten simular procesos en tiempo real y detectar problemas antes de que ocurran. A. H. Gomaa (2025), considera que una empresa debe tener primero una buena cultura Lean antes de invertir en tecnologías 4.0. Sin embargo, otros estudios demuestran que las herramientas digitales pueden ayudar a que PyMES adopten más fácilmente estas prácticas. En cualquier caso, la evidencia indica que Lean 4.0 mejora la flexibilidad y la visibilidad de las operaciones, reduciendo inventarios y tiempos de entrega gracias a sistemas como </w:t>
      </w:r>
      <w:r w:rsidRPr="4F278053">
        <w:rPr>
          <w:i/>
          <w:iCs/>
          <w:lang w:val="es-ES"/>
        </w:rPr>
        <w:t>Just in Time (JIT)</w:t>
      </w:r>
      <w:r w:rsidRPr="4F278053">
        <w:rPr>
          <w:lang w:val="es-ES"/>
        </w:rPr>
        <w:t xml:space="preserve"> apoyados por Inteligencia Artificial (IA).</w:t>
      </w:r>
    </w:p>
    <w:p w14:paraId="38781D8C" w14:textId="77777777" w:rsidR="00BF494A" w:rsidRDefault="00BF494A">
      <w:pPr>
        <w:spacing w:line="276" w:lineRule="auto"/>
        <w:jc w:val="both"/>
      </w:pPr>
    </w:p>
    <w:p w14:paraId="7312650A" w14:textId="77777777" w:rsidR="00BF494A" w:rsidRDefault="00000000">
      <w:pPr>
        <w:spacing w:line="276" w:lineRule="auto"/>
        <w:jc w:val="both"/>
      </w:pPr>
      <w:r w:rsidRPr="4F278053">
        <w:rPr>
          <w:lang w:val="es-ES"/>
        </w:rPr>
        <w:t>Por otro lado, las herramientas de mejora continua tales como: AMEF (Análisis de Modo y Efecto de Fallas), Análisis FODA, Árbol de Decisiones, Árbol de Fallas, Benchmarking, Brainstorming, Diagramas de Ishikawa y Pareto, Diagrama de Flujo, Diagrama de Grantt, Diagrama de Venn, Diagrama PERT, Estudio de Tiempos y Movimientos, Matriz BCG, Modelo CANVAS, Matriz de Priorización, Poka-Yoke, QFD (Despliegue de la Función de Calidad), SCP (Control Estadístico de Procesos), TOC (Teoría de Restricciones), VSM (Mapa de Flujo de Valor),  entre otros más; han mejorado al combinar métodos matemáticos con tecnologías digitales, lo que permite analizar mejor los problemas y encontrar soluciones más sólidas y efectivas.</w:t>
      </w:r>
    </w:p>
    <w:p w14:paraId="23BB2107" w14:textId="77777777" w:rsidR="00BF494A" w:rsidRDefault="00BF494A">
      <w:pPr>
        <w:spacing w:line="276" w:lineRule="auto"/>
        <w:jc w:val="both"/>
      </w:pPr>
    </w:p>
    <w:p w14:paraId="5CEECEB3" w14:textId="77777777" w:rsidR="00BF494A" w:rsidRDefault="00000000">
      <w:pPr>
        <w:spacing w:line="276" w:lineRule="auto"/>
        <w:jc w:val="both"/>
      </w:pPr>
      <w:r>
        <w:t>La efectividad de estas herramientas, filosofías y metodologías se puede ver en resultados concretos, tanto en lo financiero como en indicadores operativos. Distintas industrias muestran que generan buenos rendimientos de inversión y ayudan a que las empresas sean más competitivas a nivel global.</w:t>
      </w:r>
    </w:p>
    <w:p w14:paraId="507C9BF7" w14:textId="77777777" w:rsidR="00BF494A" w:rsidRDefault="00000000">
      <w:pPr>
        <w:spacing w:line="276" w:lineRule="auto"/>
        <w:jc w:val="both"/>
        <w:rPr>
          <w:sz w:val="24"/>
          <w:szCs w:val="24"/>
        </w:rPr>
      </w:pPr>
      <w:r>
        <w:rPr>
          <w:sz w:val="24"/>
          <w:szCs w:val="24"/>
        </w:rPr>
        <w:t xml:space="preserve"> </w:t>
      </w:r>
    </w:p>
    <w:p w14:paraId="577844FF" w14:textId="07730092" w:rsidR="00BF494A" w:rsidRDefault="219574CE" w:rsidP="4F278053">
      <w:pPr>
        <w:spacing w:line="276" w:lineRule="auto"/>
        <w:ind w:left="360" w:hanging="360"/>
        <w:jc w:val="both"/>
        <w:rPr>
          <w:b/>
          <w:bCs/>
          <w:lang w:val="es-ES"/>
        </w:rPr>
      </w:pPr>
      <w:r w:rsidRPr="4F278053">
        <w:rPr>
          <w:b/>
          <w:bCs/>
          <w:lang w:val="es-ES"/>
        </w:rPr>
        <w:t>2.4 Panorama</w:t>
      </w:r>
      <w:r w:rsidR="00000000" w:rsidRPr="4F278053">
        <w:rPr>
          <w:b/>
          <w:bCs/>
          <w:lang w:val="es-ES"/>
        </w:rPr>
        <w:t xml:space="preserve"> de la mejora continua en México</w:t>
      </w:r>
    </w:p>
    <w:p w14:paraId="35DC4C8E" w14:textId="6965CADD" w:rsidR="00BF494A" w:rsidRDefault="00000000">
      <w:pPr>
        <w:spacing w:line="276" w:lineRule="auto"/>
        <w:jc w:val="both"/>
      </w:pPr>
      <w:r>
        <w:t xml:space="preserve">En México, la forma en que las empresas aplican mejora continua es muy variada. Muchas organizaciones han implementado solo algunas herramientas o técnicas, mientras que pocas han logrado integrar completamente en toda su gestión. De acuerdo con un estudio realizado en 2022, reveló que, de 93 encuestas realizadas a empresas mexicanas, el 64.1% han escuchado el término de mejora continua, sin embargo, su aplicación suele ser muy limitada y técnica en lugar de estratégica (Barreras, 2022). A pesar de estas limitaciones, el 76.1% de las organizaciones encuestadas manifestó que están dispuestas a reconstruir y rediseñar sus procesos internos para aplicar mejora continua. </w:t>
      </w:r>
    </w:p>
    <w:p w14:paraId="41EF2AF3" w14:textId="254E2D6A" w:rsidR="00BF494A" w:rsidRDefault="00BF494A">
      <w:pPr>
        <w:spacing w:line="276" w:lineRule="auto"/>
        <w:jc w:val="both"/>
        <w:rPr>
          <w:sz w:val="24"/>
          <w:szCs w:val="24"/>
        </w:rPr>
      </w:pPr>
    </w:p>
    <w:p w14:paraId="0F4F80BA" w14:textId="77777777" w:rsidR="00BF494A" w:rsidRDefault="00000000" w:rsidP="4F278053">
      <w:pPr>
        <w:spacing w:line="276" w:lineRule="auto"/>
        <w:jc w:val="center"/>
        <w:rPr>
          <w:sz w:val="20"/>
          <w:szCs w:val="20"/>
          <w:lang w:val="es-ES"/>
        </w:rPr>
      </w:pPr>
      <w:r w:rsidRPr="4F278053">
        <w:rPr>
          <w:sz w:val="20"/>
          <w:szCs w:val="20"/>
          <w:lang w:val="es-ES"/>
        </w:rPr>
        <w:t>Tabla 2.</w:t>
      </w:r>
      <w:r w:rsidRPr="4F278053">
        <w:rPr>
          <w:b/>
          <w:bCs/>
          <w:sz w:val="20"/>
          <w:szCs w:val="20"/>
          <w:lang w:val="es-ES"/>
        </w:rPr>
        <w:t xml:space="preserve"> </w:t>
      </w:r>
      <w:r w:rsidRPr="4F278053">
        <w:rPr>
          <w:sz w:val="20"/>
          <w:szCs w:val="20"/>
          <w:lang w:val="es-ES"/>
        </w:rPr>
        <w:t>Datos estadísticos acerca de los desafíos de las PyMES mexicanas</w:t>
      </w:r>
    </w:p>
    <w:tbl>
      <w:tblPr>
        <w:tblW w:w="10050"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2385"/>
        <w:gridCol w:w="4335"/>
        <w:gridCol w:w="3330"/>
      </w:tblGrid>
      <w:tr w:rsidR="00BF494A" w14:paraId="64BD2C7E" w14:textId="77777777" w:rsidTr="4F278053">
        <w:trPr>
          <w:trHeight w:val="345"/>
          <w:jc w:val="center"/>
        </w:trPr>
        <w:tc>
          <w:tcPr>
            <w:tcW w:w="2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780A07E1" w14:textId="77777777" w:rsidR="00BF494A" w:rsidRDefault="00000000" w:rsidP="4F278053">
            <w:pPr>
              <w:jc w:val="center"/>
              <w:rPr>
                <w:b/>
                <w:bCs/>
                <w:sz w:val="20"/>
                <w:szCs w:val="20"/>
              </w:rPr>
            </w:pPr>
            <w:r w:rsidRPr="4F278053">
              <w:rPr>
                <w:b/>
                <w:bCs/>
                <w:sz w:val="20"/>
                <w:szCs w:val="20"/>
              </w:rPr>
              <w:t>Factor de limitación</w:t>
            </w:r>
          </w:p>
        </w:tc>
        <w:tc>
          <w:tcPr>
            <w:tcW w:w="4335"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3DD384D" w14:textId="77777777" w:rsidR="00BF494A" w:rsidRDefault="00000000" w:rsidP="4F278053">
            <w:pPr>
              <w:jc w:val="center"/>
              <w:rPr>
                <w:b/>
                <w:bCs/>
                <w:sz w:val="20"/>
                <w:szCs w:val="20"/>
                <w:lang w:val="es-ES"/>
              </w:rPr>
            </w:pPr>
            <w:r w:rsidRPr="4F278053">
              <w:rPr>
                <w:b/>
                <w:bCs/>
                <w:sz w:val="20"/>
                <w:szCs w:val="20"/>
                <w:lang w:val="es-ES"/>
              </w:rPr>
              <w:t>Impacto en la PyMES</w:t>
            </w:r>
          </w:p>
        </w:tc>
        <w:tc>
          <w:tcPr>
            <w:tcW w:w="3330"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48C5BBA9" w14:textId="77777777" w:rsidR="00BF494A" w:rsidRDefault="00000000" w:rsidP="4F278053">
            <w:pPr>
              <w:jc w:val="center"/>
              <w:rPr>
                <w:b/>
                <w:bCs/>
                <w:sz w:val="20"/>
                <w:szCs w:val="20"/>
              </w:rPr>
            </w:pPr>
            <w:r w:rsidRPr="4F278053">
              <w:rPr>
                <w:b/>
                <w:bCs/>
                <w:sz w:val="20"/>
                <w:szCs w:val="20"/>
              </w:rPr>
              <w:t>Dato estadístico</w:t>
            </w:r>
          </w:p>
        </w:tc>
      </w:tr>
      <w:tr w:rsidR="00BF494A" w14:paraId="4CA1DF40" w14:textId="77777777" w:rsidTr="4F278053">
        <w:trPr>
          <w:trHeight w:val="675"/>
          <w:jc w:val="center"/>
        </w:trPr>
        <w:tc>
          <w:tcPr>
            <w:tcW w:w="23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4860BF68" w14:textId="77777777" w:rsidR="00BF494A" w:rsidRDefault="00000000" w:rsidP="4F278053">
            <w:pPr>
              <w:jc w:val="both"/>
              <w:rPr>
                <w:sz w:val="20"/>
                <w:szCs w:val="20"/>
              </w:rPr>
            </w:pPr>
            <w:r w:rsidRPr="4F278053">
              <w:rPr>
                <w:sz w:val="20"/>
                <w:szCs w:val="20"/>
              </w:rPr>
              <w:lastRenderedPageBreak/>
              <w:t>Asesorías externas</w:t>
            </w:r>
          </w:p>
        </w:tc>
        <w:tc>
          <w:tcPr>
            <w:tcW w:w="4335" w:type="dxa"/>
            <w:tcBorders>
              <w:bottom w:val="single" w:sz="8" w:space="0" w:color="000000" w:themeColor="text1"/>
              <w:right w:val="single" w:sz="8" w:space="0" w:color="000000" w:themeColor="text1"/>
            </w:tcBorders>
            <w:tcMar>
              <w:top w:w="0" w:type="dxa"/>
              <w:left w:w="100" w:type="dxa"/>
              <w:bottom w:w="0" w:type="dxa"/>
              <w:right w:w="100" w:type="dxa"/>
            </w:tcMar>
          </w:tcPr>
          <w:p w14:paraId="429BC642" w14:textId="77777777" w:rsidR="00BF494A" w:rsidRDefault="00000000" w:rsidP="4F278053">
            <w:pPr>
              <w:rPr>
                <w:sz w:val="20"/>
                <w:szCs w:val="20"/>
              </w:rPr>
            </w:pPr>
            <w:r w:rsidRPr="4F278053">
              <w:rPr>
                <w:sz w:val="20"/>
                <w:szCs w:val="20"/>
              </w:rPr>
              <w:t>Falta de acceso a consultoría especializada para implementar sistemas de gestión.</w:t>
            </w:r>
          </w:p>
        </w:tc>
        <w:tc>
          <w:tcPr>
            <w:tcW w:w="3330" w:type="dxa"/>
            <w:tcBorders>
              <w:bottom w:val="single" w:sz="8" w:space="0" w:color="000000" w:themeColor="text1"/>
              <w:right w:val="single" w:sz="8" w:space="0" w:color="000000" w:themeColor="text1"/>
            </w:tcBorders>
            <w:tcMar>
              <w:top w:w="0" w:type="dxa"/>
              <w:left w:w="100" w:type="dxa"/>
              <w:bottom w:w="0" w:type="dxa"/>
              <w:right w:w="100" w:type="dxa"/>
            </w:tcMar>
          </w:tcPr>
          <w:p w14:paraId="6D11A4C5" w14:textId="77777777" w:rsidR="00BF494A" w:rsidRDefault="00000000" w:rsidP="4F278053">
            <w:pPr>
              <w:jc w:val="center"/>
              <w:rPr>
                <w:sz w:val="20"/>
                <w:szCs w:val="20"/>
              </w:rPr>
            </w:pPr>
            <w:r w:rsidRPr="4F278053">
              <w:rPr>
                <w:sz w:val="20"/>
                <w:szCs w:val="20"/>
              </w:rPr>
              <w:t>58.7% nunca ha recibido asesoría.</w:t>
            </w:r>
          </w:p>
          <w:p w14:paraId="58EB0EC1" w14:textId="77777777" w:rsidR="00BF494A" w:rsidRDefault="00000000" w:rsidP="4F278053">
            <w:pPr>
              <w:jc w:val="center"/>
              <w:rPr>
                <w:sz w:val="20"/>
                <w:szCs w:val="20"/>
              </w:rPr>
            </w:pPr>
            <w:r w:rsidRPr="4F278053">
              <w:rPr>
                <w:sz w:val="20"/>
                <w:szCs w:val="20"/>
              </w:rPr>
              <w:t xml:space="preserve"> </w:t>
            </w:r>
          </w:p>
        </w:tc>
      </w:tr>
      <w:tr w:rsidR="00BF494A" w14:paraId="4C1FF102" w14:textId="77777777" w:rsidTr="4F278053">
        <w:trPr>
          <w:trHeight w:val="675"/>
          <w:jc w:val="center"/>
        </w:trPr>
        <w:tc>
          <w:tcPr>
            <w:tcW w:w="23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78FE6B9E" w14:textId="77777777" w:rsidR="00BF494A" w:rsidRDefault="00000000" w:rsidP="4F278053">
            <w:pPr>
              <w:jc w:val="both"/>
              <w:rPr>
                <w:sz w:val="20"/>
                <w:szCs w:val="20"/>
              </w:rPr>
            </w:pPr>
            <w:r w:rsidRPr="4F278053">
              <w:rPr>
                <w:sz w:val="20"/>
                <w:szCs w:val="20"/>
              </w:rPr>
              <w:t>Incentivos al personal</w:t>
            </w:r>
          </w:p>
        </w:tc>
        <w:tc>
          <w:tcPr>
            <w:tcW w:w="4335" w:type="dxa"/>
            <w:tcBorders>
              <w:bottom w:val="single" w:sz="8" w:space="0" w:color="000000" w:themeColor="text1"/>
              <w:right w:val="single" w:sz="8" w:space="0" w:color="000000" w:themeColor="text1"/>
            </w:tcBorders>
            <w:tcMar>
              <w:top w:w="0" w:type="dxa"/>
              <w:left w:w="100" w:type="dxa"/>
              <w:bottom w:w="0" w:type="dxa"/>
              <w:right w:w="100" w:type="dxa"/>
            </w:tcMar>
          </w:tcPr>
          <w:p w14:paraId="537396A4" w14:textId="77777777" w:rsidR="00BF494A" w:rsidRDefault="00000000" w:rsidP="4F278053">
            <w:pPr>
              <w:rPr>
                <w:sz w:val="20"/>
                <w:szCs w:val="20"/>
              </w:rPr>
            </w:pPr>
            <w:r w:rsidRPr="4F278053">
              <w:rPr>
                <w:sz w:val="20"/>
                <w:szCs w:val="20"/>
              </w:rPr>
              <w:t>Baja motivación para que los trabajadores propongan cambios creativos.</w:t>
            </w:r>
          </w:p>
        </w:tc>
        <w:tc>
          <w:tcPr>
            <w:tcW w:w="3330" w:type="dxa"/>
            <w:tcBorders>
              <w:bottom w:val="single" w:sz="8" w:space="0" w:color="000000" w:themeColor="text1"/>
              <w:right w:val="single" w:sz="8" w:space="0" w:color="000000" w:themeColor="text1"/>
            </w:tcBorders>
            <w:tcMar>
              <w:top w:w="0" w:type="dxa"/>
              <w:left w:w="100" w:type="dxa"/>
              <w:bottom w:w="0" w:type="dxa"/>
              <w:right w:w="100" w:type="dxa"/>
            </w:tcMar>
          </w:tcPr>
          <w:p w14:paraId="1466F05E" w14:textId="77777777" w:rsidR="00BF494A" w:rsidRDefault="00000000" w:rsidP="4F278053">
            <w:pPr>
              <w:jc w:val="center"/>
              <w:rPr>
                <w:sz w:val="20"/>
                <w:szCs w:val="20"/>
              </w:rPr>
            </w:pPr>
            <w:r w:rsidRPr="4F278053">
              <w:rPr>
                <w:sz w:val="20"/>
                <w:szCs w:val="20"/>
              </w:rPr>
              <w:t>Solo 38% recibe bonos por mejoras.</w:t>
            </w:r>
          </w:p>
        </w:tc>
      </w:tr>
      <w:tr w:rsidR="00BF494A" w14:paraId="2D9DC664" w14:textId="77777777" w:rsidTr="4F278053">
        <w:trPr>
          <w:trHeight w:val="675"/>
          <w:jc w:val="center"/>
        </w:trPr>
        <w:tc>
          <w:tcPr>
            <w:tcW w:w="23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06DAFAC" w14:textId="77777777" w:rsidR="00BF494A" w:rsidRDefault="00000000" w:rsidP="4F278053">
            <w:pPr>
              <w:jc w:val="both"/>
              <w:rPr>
                <w:sz w:val="20"/>
                <w:szCs w:val="20"/>
              </w:rPr>
            </w:pPr>
            <w:r w:rsidRPr="4F278053">
              <w:rPr>
                <w:sz w:val="20"/>
                <w:szCs w:val="20"/>
              </w:rPr>
              <w:t>Gestión empírica</w:t>
            </w:r>
          </w:p>
        </w:tc>
        <w:tc>
          <w:tcPr>
            <w:tcW w:w="4335" w:type="dxa"/>
            <w:tcBorders>
              <w:bottom w:val="single" w:sz="8" w:space="0" w:color="000000" w:themeColor="text1"/>
              <w:right w:val="single" w:sz="8" w:space="0" w:color="000000" w:themeColor="text1"/>
            </w:tcBorders>
            <w:tcMar>
              <w:top w:w="0" w:type="dxa"/>
              <w:left w:w="100" w:type="dxa"/>
              <w:bottom w:w="0" w:type="dxa"/>
              <w:right w:w="100" w:type="dxa"/>
            </w:tcMar>
          </w:tcPr>
          <w:p w14:paraId="0AF91A13" w14:textId="77777777" w:rsidR="00BF494A" w:rsidRDefault="00000000" w:rsidP="4F278053">
            <w:pPr>
              <w:rPr>
                <w:sz w:val="20"/>
                <w:szCs w:val="20"/>
              </w:rPr>
            </w:pPr>
            <w:r w:rsidRPr="4F278053">
              <w:rPr>
                <w:sz w:val="20"/>
                <w:szCs w:val="20"/>
              </w:rPr>
              <w:t>Uso de métodos tradicionales que no permiten la escalabilidad.</w:t>
            </w:r>
          </w:p>
        </w:tc>
        <w:tc>
          <w:tcPr>
            <w:tcW w:w="3330" w:type="dxa"/>
            <w:tcBorders>
              <w:bottom w:val="single" w:sz="8" w:space="0" w:color="000000" w:themeColor="text1"/>
              <w:right w:val="single" w:sz="8" w:space="0" w:color="000000" w:themeColor="text1"/>
            </w:tcBorders>
            <w:tcMar>
              <w:top w:w="0" w:type="dxa"/>
              <w:left w:w="100" w:type="dxa"/>
              <w:bottom w:w="0" w:type="dxa"/>
              <w:right w:w="100" w:type="dxa"/>
            </w:tcMar>
          </w:tcPr>
          <w:p w14:paraId="116A1469" w14:textId="77777777" w:rsidR="00BF494A" w:rsidRDefault="00000000" w:rsidP="4F278053">
            <w:pPr>
              <w:jc w:val="center"/>
              <w:rPr>
                <w:sz w:val="20"/>
                <w:szCs w:val="20"/>
              </w:rPr>
            </w:pPr>
            <w:r w:rsidRPr="4F278053">
              <w:rPr>
                <w:sz w:val="20"/>
                <w:szCs w:val="20"/>
              </w:rPr>
              <w:t>Prevalente en empresas familiares.</w:t>
            </w:r>
          </w:p>
        </w:tc>
      </w:tr>
      <w:tr w:rsidR="00BF494A" w14:paraId="791BAA70" w14:textId="77777777" w:rsidTr="4F278053">
        <w:trPr>
          <w:trHeight w:val="675"/>
          <w:jc w:val="center"/>
        </w:trPr>
        <w:tc>
          <w:tcPr>
            <w:tcW w:w="23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8D0BC0A" w14:textId="77777777" w:rsidR="00BF494A" w:rsidRDefault="00000000" w:rsidP="4F278053">
            <w:pPr>
              <w:jc w:val="both"/>
              <w:rPr>
                <w:sz w:val="20"/>
                <w:szCs w:val="20"/>
              </w:rPr>
            </w:pPr>
            <w:r w:rsidRPr="4F278053">
              <w:rPr>
                <w:sz w:val="20"/>
                <w:szCs w:val="20"/>
              </w:rPr>
              <w:t>Certificaciones</w:t>
            </w:r>
          </w:p>
        </w:tc>
        <w:tc>
          <w:tcPr>
            <w:tcW w:w="4335" w:type="dxa"/>
            <w:tcBorders>
              <w:bottom w:val="single" w:sz="8" w:space="0" w:color="000000" w:themeColor="text1"/>
              <w:right w:val="single" w:sz="8" w:space="0" w:color="000000" w:themeColor="text1"/>
            </w:tcBorders>
            <w:tcMar>
              <w:top w:w="0" w:type="dxa"/>
              <w:left w:w="100" w:type="dxa"/>
              <w:bottom w:w="0" w:type="dxa"/>
              <w:right w:w="100" w:type="dxa"/>
            </w:tcMar>
          </w:tcPr>
          <w:p w14:paraId="1ACA9554" w14:textId="77777777" w:rsidR="00BF494A" w:rsidRDefault="00000000" w:rsidP="4F278053">
            <w:pPr>
              <w:rPr>
                <w:sz w:val="20"/>
                <w:szCs w:val="20"/>
              </w:rPr>
            </w:pPr>
            <w:r w:rsidRPr="4F278053">
              <w:rPr>
                <w:sz w:val="20"/>
                <w:szCs w:val="20"/>
              </w:rPr>
              <w:t>Dificultad para cumplir con estándares internacionales (ISO).</w:t>
            </w:r>
          </w:p>
        </w:tc>
        <w:tc>
          <w:tcPr>
            <w:tcW w:w="3330" w:type="dxa"/>
            <w:tcBorders>
              <w:bottom w:val="single" w:sz="8" w:space="0" w:color="000000" w:themeColor="text1"/>
              <w:right w:val="single" w:sz="8" w:space="0" w:color="000000" w:themeColor="text1"/>
            </w:tcBorders>
            <w:tcMar>
              <w:top w:w="0" w:type="dxa"/>
              <w:left w:w="100" w:type="dxa"/>
              <w:bottom w:w="0" w:type="dxa"/>
              <w:right w:w="100" w:type="dxa"/>
            </w:tcMar>
          </w:tcPr>
          <w:p w14:paraId="68CF707F" w14:textId="77777777" w:rsidR="00BF494A" w:rsidRDefault="00000000" w:rsidP="4F278053">
            <w:pPr>
              <w:jc w:val="center"/>
              <w:rPr>
                <w:sz w:val="20"/>
                <w:szCs w:val="20"/>
              </w:rPr>
            </w:pPr>
            <w:r w:rsidRPr="4F278053">
              <w:rPr>
                <w:sz w:val="20"/>
                <w:szCs w:val="20"/>
              </w:rPr>
              <w:t>Acceso limitado a mercados externos.</w:t>
            </w:r>
          </w:p>
        </w:tc>
      </w:tr>
    </w:tbl>
    <w:p w14:paraId="35667B3B" w14:textId="77777777" w:rsidR="00BF494A" w:rsidRDefault="00000000" w:rsidP="4F278053">
      <w:pPr>
        <w:spacing w:line="276" w:lineRule="auto"/>
        <w:jc w:val="center"/>
        <w:rPr>
          <w:sz w:val="20"/>
          <w:szCs w:val="20"/>
        </w:rPr>
      </w:pPr>
      <w:r w:rsidRPr="4F278053">
        <w:rPr>
          <w:sz w:val="20"/>
          <w:szCs w:val="20"/>
        </w:rPr>
        <w:t>Nota. Elaboración propia</w:t>
      </w:r>
    </w:p>
    <w:p w14:paraId="379259AE" w14:textId="77777777" w:rsidR="00BF494A" w:rsidRDefault="00000000" w:rsidP="4F278053">
      <w:pPr>
        <w:jc w:val="both"/>
        <w:rPr>
          <w:sz w:val="24"/>
          <w:szCs w:val="24"/>
        </w:rPr>
      </w:pPr>
      <w:r w:rsidRPr="4F278053">
        <w:rPr>
          <w:sz w:val="24"/>
          <w:szCs w:val="24"/>
        </w:rPr>
        <w:t xml:space="preserve"> </w:t>
      </w:r>
    </w:p>
    <w:p w14:paraId="04873A7C" w14:textId="77777777" w:rsidR="00BF494A" w:rsidRDefault="00000000" w:rsidP="4F278053">
      <w:pPr>
        <w:jc w:val="both"/>
      </w:pPr>
      <w:r w:rsidRPr="4F278053">
        <w:rPr>
          <w:lang w:val="es-ES"/>
        </w:rPr>
        <w:t>Esta adopción fragmentada se manifiesta comúnmente en la implementación de “herramientas” en lugar de “sistemas”. Mientras las grandes empresas, sobre todo en sectores como el automotriz y aeroespacial, tienen procesos más avanzados en principios como Jidoka o Just in Time, la mayoría de las empresas mexicanas aún se encuentran en una etapa básica, donde aplicar algunas prácticas Lean no siempre significa que exista una verdadera cultura de mejora continua.</w:t>
      </w:r>
    </w:p>
    <w:p w14:paraId="52DB6B75" w14:textId="77777777" w:rsidR="00BF494A" w:rsidRDefault="00000000" w:rsidP="4F278053">
      <w:pPr>
        <w:jc w:val="both"/>
      </w:pPr>
      <w:r>
        <w:t xml:space="preserve"> </w:t>
      </w:r>
    </w:p>
    <w:p w14:paraId="46B63B20" w14:textId="77777777" w:rsidR="00BF494A" w:rsidRDefault="00000000" w:rsidP="4F278053">
      <w:pPr>
        <w:jc w:val="both"/>
      </w:pPr>
      <w:r>
        <w:t>El análisis de experiencias documentadas en organizaciones permite comprender la forma en que las metodologías de mejora continua son implementadas en distintos contextos y evaluar los efectos que producen sobre el desempeño organizacional en diversos sectores productivos y regiones. En la Tabla siguiente se sintetizan las principales contribuciones reportadas por diferentes autores, así como los resultados alcanzados mediante la aplicación de estrategias y herramientas de mejora continua en múltiples ámbitos industriales.</w:t>
      </w:r>
    </w:p>
    <w:p w14:paraId="58070960" w14:textId="77777777" w:rsidR="00BF494A" w:rsidRDefault="00000000" w:rsidP="4F278053">
      <w:pPr>
        <w:jc w:val="both"/>
        <w:rPr>
          <w:sz w:val="24"/>
          <w:szCs w:val="24"/>
        </w:rPr>
      </w:pPr>
      <w:r w:rsidRPr="4F278053">
        <w:rPr>
          <w:sz w:val="24"/>
          <w:szCs w:val="24"/>
        </w:rPr>
        <w:t xml:space="preserve"> </w:t>
      </w:r>
    </w:p>
    <w:p w14:paraId="20FF7E0B" w14:textId="77777777" w:rsidR="00BF494A" w:rsidRDefault="00000000" w:rsidP="4F278053">
      <w:pPr>
        <w:jc w:val="center"/>
        <w:rPr>
          <w:sz w:val="20"/>
          <w:szCs w:val="20"/>
        </w:rPr>
      </w:pPr>
      <w:r w:rsidRPr="4F278053">
        <w:rPr>
          <w:sz w:val="20"/>
          <w:szCs w:val="20"/>
        </w:rPr>
        <w:t>Tabla 3. Impacto operativo y financiero aplicando herramientas de mejora continua.</w:t>
      </w:r>
    </w:p>
    <w:tbl>
      <w:tblPr>
        <w:tblW w:w="10185"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570"/>
        <w:gridCol w:w="1965"/>
        <w:gridCol w:w="1845"/>
        <w:gridCol w:w="2010"/>
        <w:gridCol w:w="3795"/>
      </w:tblGrid>
      <w:tr w:rsidR="00BF494A" w14:paraId="274B5B4B" w14:textId="77777777" w:rsidTr="4F278053">
        <w:trPr>
          <w:trHeight w:val="675"/>
          <w:jc w:val="center"/>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60" w:type="dxa"/>
              <w:bottom w:w="0" w:type="dxa"/>
              <w:right w:w="60" w:type="dxa"/>
            </w:tcMar>
          </w:tcPr>
          <w:p w14:paraId="0493417E" w14:textId="77777777" w:rsidR="00BF494A" w:rsidRDefault="00000000" w:rsidP="4F278053">
            <w:pPr>
              <w:jc w:val="center"/>
              <w:rPr>
                <w:sz w:val="20"/>
                <w:szCs w:val="20"/>
                <w:lang w:val="es-ES"/>
              </w:rPr>
            </w:pPr>
            <w:r w:rsidRPr="4F278053">
              <w:rPr>
                <w:sz w:val="20"/>
                <w:szCs w:val="20"/>
                <w:lang w:val="es-ES"/>
              </w:rPr>
              <w:t>Nº</w:t>
            </w:r>
          </w:p>
        </w:tc>
        <w:tc>
          <w:tcPr>
            <w:tcW w:w="1965" w:type="dxa"/>
            <w:tcBorders>
              <w:top w:val="single" w:sz="8" w:space="0" w:color="000000" w:themeColor="text1"/>
              <w:bottom w:val="single" w:sz="8" w:space="0" w:color="000000" w:themeColor="text1"/>
              <w:right w:val="single" w:sz="8" w:space="0" w:color="000000" w:themeColor="text1"/>
            </w:tcBorders>
            <w:tcMar>
              <w:top w:w="0" w:type="dxa"/>
              <w:left w:w="20" w:type="dxa"/>
              <w:bottom w:w="0" w:type="dxa"/>
              <w:right w:w="20" w:type="dxa"/>
            </w:tcMar>
          </w:tcPr>
          <w:p w14:paraId="20443BEB" w14:textId="77777777" w:rsidR="00BF494A" w:rsidRDefault="00000000" w:rsidP="4F278053">
            <w:pPr>
              <w:jc w:val="center"/>
              <w:rPr>
                <w:sz w:val="20"/>
                <w:szCs w:val="20"/>
              </w:rPr>
            </w:pPr>
            <w:r w:rsidRPr="4F278053">
              <w:rPr>
                <w:sz w:val="20"/>
                <w:szCs w:val="20"/>
              </w:rPr>
              <w:t>Industria/Empresa</w:t>
            </w:r>
          </w:p>
        </w:tc>
        <w:tc>
          <w:tcPr>
            <w:tcW w:w="1845" w:type="dxa"/>
            <w:tcBorders>
              <w:top w:val="single" w:sz="8" w:space="0" w:color="000000" w:themeColor="text1"/>
              <w:bottom w:val="single" w:sz="8" w:space="0" w:color="000000" w:themeColor="text1"/>
              <w:right w:val="single" w:sz="8" w:space="0" w:color="000000" w:themeColor="text1"/>
            </w:tcBorders>
            <w:tcMar>
              <w:top w:w="0" w:type="dxa"/>
              <w:left w:w="20" w:type="dxa"/>
              <w:bottom w:w="0" w:type="dxa"/>
              <w:right w:w="20" w:type="dxa"/>
            </w:tcMar>
          </w:tcPr>
          <w:p w14:paraId="74BB623C" w14:textId="77777777" w:rsidR="00BF494A" w:rsidRDefault="00000000" w:rsidP="4F278053">
            <w:pPr>
              <w:jc w:val="center"/>
              <w:rPr>
                <w:sz w:val="20"/>
                <w:szCs w:val="20"/>
              </w:rPr>
            </w:pPr>
            <w:r w:rsidRPr="4F278053">
              <w:rPr>
                <w:sz w:val="20"/>
                <w:szCs w:val="20"/>
              </w:rPr>
              <w:t>Autor</w:t>
            </w:r>
          </w:p>
        </w:tc>
        <w:tc>
          <w:tcPr>
            <w:tcW w:w="2010" w:type="dxa"/>
            <w:tcBorders>
              <w:top w:val="single" w:sz="8" w:space="0" w:color="000000" w:themeColor="text1"/>
              <w:bottom w:val="single" w:sz="8" w:space="0" w:color="000000" w:themeColor="text1"/>
              <w:right w:val="single" w:sz="8" w:space="0" w:color="000000" w:themeColor="text1"/>
            </w:tcBorders>
            <w:tcMar>
              <w:top w:w="0" w:type="dxa"/>
              <w:left w:w="20" w:type="dxa"/>
              <w:bottom w:w="0" w:type="dxa"/>
              <w:right w:w="20" w:type="dxa"/>
            </w:tcMar>
          </w:tcPr>
          <w:p w14:paraId="53B49D05" w14:textId="77777777" w:rsidR="00BF494A" w:rsidRDefault="00000000" w:rsidP="4F278053">
            <w:pPr>
              <w:jc w:val="center"/>
              <w:rPr>
                <w:sz w:val="20"/>
                <w:szCs w:val="20"/>
              </w:rPr>
            </w:pPr>
            <w:r w:rsidRPr="4F278053">
              <w:rPr>
                <w:sz w:val="20"/>
                <w:szCs w:val="20"/>
              </w:rPr>
              <w:t>Herramientas, filosofías o metodologías aplicada</w:t>
            </w:r>
          </w:p>
        </w:tc>
        <w:tc>
          <w:tcPr>
            <w:tcW w:w="3795" w:type="dxa"/>
            <w:tcBorders>
              <w:top w:val="single" w:sz="8" w:space="0" w:color="000000" w:themeColor="text1"/>
              <w:bottom w:val="single" w:sz="8" w:space="0" w:color="000000" w:themeColor="text1"/>
              <w:right w:val="single" w:sz="8" w:space="0" w:color="000000" w:themeColor="text1"/>
            </w:tcBorders>
            <w:tcMar>
              <w:top w:w="0" w:type="dxa"/>
              <w:left w:w="20" w:type="dxa"/>
              <w:bottom w:w="0" w:type="dxa"/>
              <w:right w:w="20" w:type="dxa"/>
            </w:tcMar>
          </w:tcPr>
          <w:p w14:paraId="52F8A128" w14:textId="77777777" w:rsidR="00BF494A" w:rsidRDefault="00000000" w:rsidP="4F278053">
            <w:pPr>
              <w:jc w:val="center"/>
              <w:rPr>
                <w:sz w:val="20"/>
                <w:szCs w:val="20"/>
              </w:rPr>
            </w:pPr>
            <w:r w:rsidRPr="4F278053">
              <w:rPr>
                <w:sz w:val="20"/>
                <w:szCs w:val="20"/>
              </w:rPr>
              <w:t>Resultados</w:t>
            </w:r>
          </w:p>
        </w:tc>
      </w:tr>
      <w:tr w:rsidR="00BF494A" w14:paraId="02C085A0" w14:textId="77777777" w:rsidTr="4F278053">
        <w:trPr>
          <w:trHeight w:val="1035"/>
          <w:jc w:val="center"/>
        </w:trPr>
        <w:tc>
          <w:tcPr>
            <w:tcW w:w="570" w:type="dxa"/>
            <w:tcBorders>
              <w:left w:val="single" w:sz="8" w:space="0" w:color="000000" w:themeColor="text1"/>
              <w:bottom w:val="single" w:sz="8" w:space="0" w:color="000000" w:themeColor="text1"/>
              <w:right w:val="single" w:sz="8" w:space="0" w:color="000000" w:themeColor="text1"/>
            </w:tcBorders>
            <w:tcMar>
              <w:top w:w="0" w:type="dxa"/>
              <w:left w:w="60" w:type="dxa"/>
              <w:bottom w:w="0" w:type="dxa"/>
              <w:right w:w="60" w:type="dxa"/>
            </w:tcMar>
          </w:tcPr>
          <w:p w14:paraId="10FA04F8" w14:textId="77777777" w:rsidR="00BF494A" w:rsidRDefault="00000000" w:rsidP="4F278053">
            <w:pPr>
              <w:jc w:val="both"/>
              <w:rPr>
                <w:sz w:val="20"/>
                <w:szCs w:val="20"/>
              </w:rPr>
            </w:pPr>
            <w:r w:rsidRPr="4F278053">
              <w:rPr>
                <w:sz w:val="20"/>
                <w:szCs w:val="20"/>
              </w:rPr>
              <w:t>1</w:t>
            </w:r>
          </w:p>
        </w:tc>
        <w:tc>
          <w:tcPr>
            <w:tcW w:w="1965" w:type="dxa"/>
            <w:tcBorders>
              <w:bottom w:val="single" w:sz="8" w:space="0" w:color="000000" w:themeColor="text1"/>
              <w:right w:val="single" w:sz="8" w:space="0" w:color="000000" w:themeColor="text1"/>
            </w:tcBorders>
            <w:tcMar>
              <w:top w:w="0" w:type="dxa"/>
              <w:left w:w="20" w:type="dxa"/>
              <w:bottom w:w="0" w:type="dxa"/>
              <w:right w:w="20" w:type="dxa"/>
            </w:tcMar>
          </w:tcPr>
          <w:p w14:paraId="629D64D3" w14:textId="77777777" w:rsidR="00BF494A" w:rsidRDefault="00000000" w:rsidP="4F278053">
            <w:pPr>
              <w:jc w:val="both"/>
              <w:rPr>
                <w:sz w:val="20"/>
                <w:szCs w:val="20"/>
              </w:rPr>
            </w:pPr>
            <w:r w:rsidRPr="4F278053">
              <w:rPr>
                <w:sz w:val="20"/>
                <w:szCs w:val="20"/>
              </w:rPr>
              <w:t>Manufacturera de calzado</w:t>
            </w:r>
          </w:p>
        </w:tc>
        <w:tc>
          <w:tcPr>
            <w:tcW w:w="1845" w:type="dxa"/>
            <w:tcBorders>
              <w:bottom w:val="single" w:sz="8" w:space="0" w:color="000000" w:themeColor="text1"/>
              <w:right w:val="single" w:sz="8" w:space="0" w:color="000000" w:themeColor="text1"/>
            </w:tcBorders>
            <w:tcMar>
              <w:top w:w="0" w:type="dxa"/>
              <w:left w:w="20" w:type="dxa"/>
              <w:bottom w:w="0" w:type="dxa"/>
              <w:right w:w="20" w:type="dxa"/>
            </w:tcMar>
          </w:tcPr>
          <w:p w14:paraId="4B31DE79" w14:textId="77777777" w:rsidR="00BF494A" w:rsidRDefault="00000000" w:rsidP="4F278053">
            <w:pPr>
              <w:jc w:val="both"/>
              <w:rPr>
                <w:sz w:val="20"/>
                <w:szCs w:val="20"/>
              </w:rPr>
            </w:pPr>
            <w:r w:rsidRPr="4F278053">
              <w:rPr>
                <w:sz w:val="20"/>
                <w:szCs w:val="20"/>
              </w:rPr>
              <w:t>(Pando, 2021)</w:t>
            </w:r>
          </w:p>
        </w:tc>
        <w:tc>
          <w:tcPr>
            <w:tcW w:w="2010" w:type="dxa"/>
            <w:tcBorders>
              <w:bottom w:val="single" w:sz="8" w:space="0" w:color="000000" w:themeColor="text1"/>
              <w:right w:val="single" w:sz="8" w:space="0" w:color="000000" w:themeColor="text1"/>
            </w:tcBorders>
            <w:tcMar>
              <w:top w:w="0" w:type="dxa"/>
              <w:left w:w="20" w:type="dxa"/>
              <w:bottom w:w="0" w:type="dxa"/>
              <w:right w:w="20" w:type="dxa"/>
            </w:tcMar>
          </w:tcPr>
          <w:p w14:paraId="5330B068" w14:textId="77777777" w:rsidR="00BF494A" w:rsidRPr="00F7210C" w:rsidRDefault="00000000" w:rsidP="4F278053">
            <w:pPr>
              <w:jc w:val="both"/>
              <w:rPr>
                <w:sz w:val="20"/>
                <w:szCs w:val="20"/>
                <w:lang w:val="en-US"/>
              </w:rPr>
            </w:pPr>
            <w:r w:rsidRPr="4F278053">
              <w:rPr>
                <w:sz w:val="20"/>
                <w:szCs w:val="20"/>
                <w:lang w:val="en-US"/>
              </w:rPr>
              <w:t>SMED</w:t>
            </w:r>
          </w:p>
          <w:p w14:paraId="0DEC6791" w14:textId="77777777" w:rsidR="00BF494A" w:rsidRPr="00F7210C" w:rsidRDefault="00000000" w:rsidP="4F278053">
            <w:pPr>
              <w:jc w:val="both"/>
              <w:rPr>
                <w:sz w:val="20"/>
                <w:szCs w:val="20"/>
                <w:lang w:val="en-US"/>
              </w:rPr>
            </w:pPr>
            <w:r w:rsidRPr="4F278053">
              <w:rPr>
                <w:sz w:val="20"/>
                <w:szCs w:val="20"/>
                <w:lang w:val="en-US"/>
              </w:rPr>
              <w:t>5S</w:t>
            </w:r>
          </w:p>
          <w:p w14:paraId="414DDABA" w14:textId="77777777" w:rsidR="00BF494A" w:rsidRPr="00F7210C" w:rsidRDefault="00000000" w:rsidP="4F278053">
            <w:pPr>
              <w:jc w:val="both"/>
              <w:rPr>
                <w:sz w:val="20"/>
                <w:szCs w:val="20"/>
                <w:lang w:val="en-US"/>
              </w:rPr>
            </w:pPr>
            <w:r w:rsidRPr="4F278053">
              <w:rPr>
                <w:sz w:val="20"/>
                <w:szCs w:val="20"/>
                <w:lang w:val="en-US"/>
              </w:rPr>
              <w:t>KANBAN</w:t>
            </w:r>
          </w:p>
          <w:p w14:paraId="62CCDC1F" w14:textId="77777777" w:rsidR="00BF494A" w:rsidRPr="00F7210C" w:rsidRDefault="00000000" w:rsidP="4F278053">
            <w:pPr>
              <w:jc w:val="both"/>
              <w:rPr>
                <w:sz w:val="20"/>
                <w:szCs w:val="20"/>
                <w:lang w:val="en-US"/>
              </w:rPr>
            </w:pPr>
            <w:r w:rsidRPr="4F278053">
              <w:rPr>
                <w:sz w:val="20"/>
                <w:szCs w:val="20"/>
                <w:lang w:val="en-US"/>
              </w:rPr>
              <w:t>POKA-YOKE</w:t>
            </w:r>
          </w:p>
        </w:tc>
        <w:tc>
          <w:tcPr>
            <w:tcW w:w="3795" w:type="dxa"/>
            <w:tcBorders>
              <w:bottom w:val="single" w:sz="8" w:space="0" w:color="000000" w:themeColor="text1"/>
              <w:right w:val="single" w:sz="8" w:space="0" w:color="000000" w:themeColor="text1"/>
            </w:tcBorders>
            <w:tcMar>
              <w:top w:w="0" w:type="dxa"/>
              <w:left w:w="20" w:type="dxa"/>
              <w:bottom w:w="0" w:type="dxa"/>
              <w:right w:w="20" w:type="dxa"/>
            </w:tcMar>
          </w:tcPr>
          <w:p w14:paraId="68258732" w14:textId="77777777" w:rsidR="00BF494A" w:rsidRDefault="00000000" w:rsidP="4F278053">
            <w:pPr>
              <w:jc w:val="both"/>
              <w:rPr>
                <w:sz w:val="20"/>
                <w:szCs w:val="20"/>
              </w:rPr>
            </w:pPr>
            <w:r w:rsidRPr="4F278053">
              <w:rPr>
                <w:sz w:val="20"/>
                <w:szCs w:val="20"/>
              </w:rPr>
              <w:t>Aumento de la productividad, identificación de cuellos de botella, brechas, desperdicios y más.</w:t>
            </w:r>
          </w:p>
        </w:tc>
      </w:tr>
      <w:tr w:rsidR="00BF494A" w14:paraId="57D4AA72" w14:textId="77777777" w:rsidTr="4F278053">
        <w:trPr>
          <w:trHeight w:val="780"/>
          <w:jc w:val="center"/>
        </w:trPr>
        <w:tc>
          <w:tcPr>
            <w:tcW w:w="570" w:type="dxa"/>
            <w:tcBorders>
              <w:left w:val="single" w:sz="8" w:space="0" w:color="000000" w:themeColor="text1"/>
              <w:bottom w:val="single" w:sz="8" w:space="0" w:color="000000" w:themeColor="text1"/>
              <w:right w:val="single" w:sz="8" w:space="0" w:color="000000" w:themeColor="text1"/>
            </w:tcBorders>
            <w:tcMar>
              <w:top w:w="0" w:type="dxa"/>
              <w:left w:w="60" w:type="dxa"/>
              <w:bottom w:w="0" w:type="dxa"/>
              <w:right w:w="60" w:type="dxa"/>
            </w:tcMar>
          </w:tcPr>
          <w:p w14:paraId="2ED2F34A" w14:textId="77777777" w:rsidR="00BF494A" w:rsidRDefault="00000000" w:rsidP="4F278053">
            <w:pPr>
              <w:jc w:val="both"/>
              <w:rPr>
                <w:sz w:val="20"/>
                <w:szCs w:val="20"/>
              </w:rPr>
            </w:pPr>
            <w:r w:rsidRPr="4F278053">
              <w:rPr>
                <w:sz w:val="20"/>
                <w:szCs w:val="20"/>
              </w:rPr>
              <w:t>2</w:t>
            </w:r>
          </w:p>
        </w:tc>
        <w:tc>
          <w:tcPr>
            <w:tcW w:w="1965" w:type="dxa"/>
            <w:tcBorders>
              <w:bottom w:val="single" w:sz="8" w:space="0" w:color="000000" w:themeColor="text1"/>
              <w:right w:val="single" w:sz="8" w:space="0" w:color="000000" w:themeColor="text1"/>
            </w:tcBorders>
            <w:tcMar>
              <w:top w:w="0" w:type="dxa"/>
              <w:left w:w="20" w:type="dxa"/>
              <w:bottom w:w="0" w:type="dxa"/>
              <w:right w:w="20" w:type="dxa"/>
            </w:tcMar>
          </w:tcPr>
          <w:p w14:paraId="6DCC1F25" w14:textId="77777777" w:rsidR="00BF494A" w:rsidRDefault="00000000" w:rsidP="4F278053">
            <w:pPr>
              <w:jc w:val="both"/>
              <w:rPr>
                <w:sz w:val="20"/>
                <w:szCs w:val="20"/>
              </w:rPr>
            </w:pPr>
            <w:r w:rsidRPr="4F278053">
              <w:rPr>
                <w:sz w:val="20"/>
                <w:szCs w:val="20"/>
              </w:rPr>
              <w:t>Construcción</w:t>
            </w:r>
          </w:p>
        </w:tc>
        <w:tc>
          <w:tcPr>
            <w:tcW w:w="1845" w:type="dxa"/>
            <w:tcBorders>
              <w:bottom w:val="single" w:sz="8" w:space="0" w:color="000000" w:themeColor="text1"/>
              <w:right w:val="single" w:sz="8" w:space="0" w:color="000000" w:themeColor="text1"/>
            </w:tcBorders>
            <w:tcMar>
              <w:top w:w="0" w:type="dxa"/>
              <w:left w:w="20" w:type="dxa"/>
              <w:bottom w:w="0" w:type="dxa"/>
              <w:right w:w="20" w:type="dxa"/>
            </w:tcMar>
          </w:tcPr>
          <w:p w14:paraId="4AD3C74D" w14:textId="77777777" w:rsidR="00BF494A" w:rsidRDefault="00000000" w:rsidP="4F278053">
            <w:pPr>
              <w:jc w:val="both"/>
              <w:rPr>
                <w:sz w:val="20"/>
                <w:szCs w:val="20"/>
              </w:rPr>
            </w:pPr>
            <w:r w:rsidRPr="4F278053">
              <w:rPr>
                <w:sz w:val="20"/>
                <w:szCs w:val="20"/>
              </w:rPr>
              <w:t>(Marín-Calderón et al., 2022)</w:t>
            </w:r>
          </w:p>
        </w:tc>
        <w:tc>
          <w:tcPr>
            <w:tcW w:w="2010" w:type="dxa"/>
            <w:tcBorders>
              <w:bottom w:val="single" w:sz="8" w:space="0" w:color="000000" w:themeColor="text1"/>
              <w:right w:val="single" w:sz="8" w:space="0" w:color="000000" w:themeColor="text1"/>
            </w:tcBorders>
            <w:tcMar>
              <w:top w:w="0" w:type="dxa"/>
              <w:left w:w="20" w:type="dxa"/>
              <w:bottom w:w="0" w:type="dxa"/>
              <w:right w:w="20" w:type="dxa"/>
            </w:tcMar>
          </w:tcPr>
          <w:p w14:paraId="3991AE5D" w14:textId="77777777" w:rsidR="00BF494A" w:rsidRDefault="00000000" w:rsidP="4F278053">
            <w:pPr>
              <w:jc w:val="both"/>
              <w:rPr>
                <w:sz w:val="20"/>
                <w:szCs w:val="20"/>
              </w:rPr>
            </w:pPr>
            <w:r w:rsidRPr="4F278053">
              <w:rPr>
                <w:sz w:val="20"/>
                <w:szCs w:val="20"/>
              </w:rPr>
              <w:t>DMAIC</w:t>
            </w:r>
          </w:p>
          <w:p w14:paraId="24DAF403" w14:textId="77777777" w:rsidR="00BF494A" w:rsidRDefault="00000000" w:rsidP="4F278053">
            <w:pPr>
              <w:jc w:val="both"/>
              <w:rPr>
                <w:sz w:val="20"/>
                <w:szCs w:val="20"/>
              </w:rPr>
            </w:pPr>
            <w:r w:rsidRPr="4F278053">
              <w:rPr>
                <w:sz w:val="20"/>
                <w:szCs w:val="20"/>
              </w:rPr>
              <w:t>PARETO</w:t>
            </w:r>
          </w:p>
          <w:p w14:paraId="7ECFE2D7" w14:textId="77777777" w:rsidR="00BF494A" w:rsidRDefault="00000000" w:rsidP="4F278053">
            <w:pPr>
              <w:jc w:val="both"/>
              <w:rPr>
                <w:sz w:val="20"/>
                <w:szCs w:val="20"/>
              </w:rPr>
            </w:pPr>
            <w:r w:rsidRPr="4F278053">
              <w:rPr>
                <w:sz w:val="20"/>
                <w:szCs w:val="20"/>
              </w:rPr>
              <w:t>ISHIKAWA</w:t>
            </w:r>
          </w:p>
        </w:tc>
        <w:tc>
          <w:tcPr>
            <w:tcW w:w="3795" w:type="dxa"/>
            <w:tcBorders>
              <w:bottom w:val="single" w:sz="8" w:space="0" w:color="000000" w:themeColor="text1"/>
              <w:right w:val="single" w:sz="8" w:space="0" w:color="000000" w:themeColor="text1"/>
            </w:tcBorders>
            <w:tcMar>
              <w:top w:w="0" w:type="dxa"/>
              <w:left w:w="20" w:type="dxa"/>
              <w:bottom w:w="0" w:type="dxa"/>
              <w:right w:w="20" w:type="dxa"/>
            </w:tcMar>
          </w:tcPr>
          <w:p w14:paraId="083E4473" w14:textId="77777777" w:rsidR="00BF494A" w:rsidRDefault="00000000" w:rsidP="4F278053">
            <w:pPr>
              <w:jc w:val="both"/>
              <w:rPr>
                <w:sz w:val="20"/>
                <w:szCs w:val="20"/>
              </w:rPr>
            </w:pPr>
            <w:r w:rsidRPr="4F278053">
              <w:rPr>
                <w:sz w:val="20"/>
                <w:szCs w:val="20"/>
              </w:rPr>
              <w:t>Reducción en el nivel de desperdicios, inferior a 8.5%</w:t>
            </w:r>
          </w:p>
        </w:tc>
      </w:tr>
      <w:tr w:rsidR="00BF494A" w14:paraId="5C29392C" w14:textId="77777777" w:rsidTr="4F278053">
        <w:trPr>
          <w:trHeight w:val="525"/>
          <w:jc w:val="center"/>
        </w:trPr>
        <w:tc>
          <w:tcPr>
            <w:tcW w:w="570" w:type="dxa"/>
            <w:tcBorders>
              <w:left w:val="single" w:sz="8" w:space="0" w:color="000000" w:themeColor="text1"/>
              <w:bottom w:val="single" w:sz="8" w:space="0" w:color="000000" w:themeColor="text1"/>
              <w:right w:val="single" w:sz="8" w:space="0" w:color="000000" w:themeColor="text1"/>
            </w:tcBorders>
            <w:tcMar>
              <w:top w:w="0" w:type="dxa"/>
              <w:left w:w="60" w:type="dxa"/>
              <w:bottom w:w="0" w:type="dxa"/>
              <w:right w:w="60" w:type="dxa"/>
            </w:tcMar>
          </w:tcPr>
          <w:p w14:paraId="149BB9DF" w14:textId="77777777" w:rsidR="00BF494A" w:rsidRDefault="00000000" w:rsidP="4F278053">
            <w:pPr>
              <w:jc w:val="both"/>
              <w:rPr>
                <w:sz w:val="20"/>
                <w:szCs w:val="20"/>
              </w:rPr>
            </w:pPr>
            <w:r w:rsidRPr="4F278053">
              <w:rPr>
                <w:sz w:val="20"/>
                <w:szCs w:val="20"/>
              </w:rPr>
              <w:t>3</w:t>
            </w:r>
          </w:p>
        </w:tc>
        <w:tc>
          <w:tcPr>
            <w:tcW w:w="1965" w:type="dxa"/>
            <w:tcBorders>
              <w:bottom w:val="single" w:sz="8" w:space="0" w:color="000000" w:themeColor="text1"/>
              <w:right w:val="single" w:sz="8" w:space="0" w:color="000000" w:themeColor="text1"/>
            </w:tcBorders>
            <w:tcMar>
              <w:top w:w="0" w:type="dxa"/>
              <w:left w:w="20" w:type="dxa"/>
              <w:bottom w:w="0" w:type="dxa"/>
              <w:right w:w="20" w:type="dxa"/>
            </w:tcMar>
          </w:tcPr>
          <w:p w14:paraId="35366D6A" w14:textId="77777777" w:rsidR="00BF494A" w:rsidRDefault="00000000" w:rsidP="4F278053">
            <w:pPr>
              <w:jc w:val="both"/>
              <w:rPr>
                <w:sz w:val="20"/>
                <w:szCs w:val="20"/>
              </w:rPr>
            </w:pPr>
            <w:r w:rsidRPr="4F278053">
              <w:rPr>
                <w:sz w:val="20"/>
                <w:szCs w:val="20"/>
              </w:rPr>
              <w:t>Servicios logísticos</w:t>
            </w:r>
          </w:p>
        </w:tc>
        <w:tc>
          <w:tcPr>
            <w:tcW w:w="1845" w:type="dxa"/>
            <w:tcBorders>
              <w:bottom w:val="single" w:sz="8" w:space="0" w:color="000000" w:themeColor="text1"/>
              <w:right w:val="single" w:sz="8" w:space="0" w:color="000000" w:themeColor="text1"/>
            </w:tcBorders>
            <w:tcMar>
              <w:top w:w="0" w:type="dxa"/>
              <w:left w:w="20" w:type="dxa"/>
              <w:bottom w:w="0" w:type="dxa"/>
              <w:right w:w="20" w:type="dxa"/>
            </w:tcMar>
          </w:tcPr>
          <w:p w14:paraId="04104757" w14:textId="77777777" w:rsidR="00BF494A" w:rsidRDefault="00000000" w:rsidP="4F278053">
            <w:pPr>
              <w:jc w:val="both"/>
              <w:rPr>
                <w:sz w:val="20"/>
                <w:szCs w:val="20"/>
              </w:rPr>
            </w:pPr>
            <w:r w:rsidRPr="4F278053">
              <w:rPr>
                <w:sz w:val="20"/>
                <w:szCs w:val="20"/>
              </w:rPr>
              <w:t>(Nava et al., 2022)</w:t>
            </w:r>
          </w:p>
        </w:tc>
        <w:tc>
          <w:tcPr>
            <w:tcW w:w="2010" w:type="dxa"/>
            <w:tcBorders>
              <w:bottom w:val="single" w:sz="8" w:space="0" w:color="000000" w:themeColor="text1"/>
              <w:right w:val="single" w:sz="8" w:space="0" w:color="000000" w:themeColor="text1"/>
            </w:tcBorders>
            <w:tcMar>
              <w:top w:w="0" w:type="dxa"/>
              <w:left w:w="20" w:type="dxa"/>
              <w:bottom w:w="0" w:type="dxa"/>
              <w:right w:w="20" w:type="dxa"/>
            </w:tcMar>
          </w:tcPr>
          <w:p w14:paraId="7F8D812F" w14:textId="77777777" w:rsidR="00BF494A" w:rsidRDefault="00000000" w:rsidP="4F278053">
            <w:pPr>
              <w:jc w:val="both"/>
              <w:rPr>
                <w:sz w:val="20"/>
                <w:szCs w:val="20"/>
              </w:rPr>
            </w:pPr>
            <w:r w:rsidRPr="4F278053">
              <w:rPr>
                <w:sz w:val="20"/>
                <w:szCs w:val="20"/>
              </w:rPr>
              <w:t>DMAIC</w:t>
            </w:r>
          </w:p>
          <w:p w14:paraId="72A1EB32" w14:textId="77777777" w:rsidR="00BF494A" w:rsidRDefault="00000000" w:rsidP="4F278053">
            <w:pPr>
              <w:jc w:val="both"/>
              <w:rPr>
                <w:sz w:val="20"/>
                <w:szCs w:val="20"/>
              </w:rPr>
            </w:pPr>
            <w:r w:rsidRPr="4F278053">
              <w:rPr>
                <w:sz w:val="20"/>
                <w:szCs w:val="20"/>
              </w:rPr>
              <w:t>PEPS</w:t>
            </w:r>
          </w:p>
        </w:tc>
        <w:tc>
          <w:tcPr>
            <w:tcW w:w="3795" w:type="dxa"/>
            <w:tcBorders>
              <w:bottom w:val="single" w:sz="8" w:space="0" w:color="000000" w:themeColor="text1"/>
              <w:right w:val="single" w:sz="8" w:space="0" w:color="000000" w:themeColor="text1"/>
            </w:tcBorders>
            <w:tcMar>
              <w:top w:w="0" w:type="dxa"/>
              <w:left w:w="20" w:type="dxa"/>
              <w:bottom w:w="0" w:type="dxa"/>
              <w:right w:w="20" w:type="dxa"/>
            </w:tcMar>
          </w:tcPr>
          <w:p w14:paraId="48C8D892" w14:textId="77777777" w:rsidR="00BF494A" w:rsidRDefault="00000000" w:rsidP="4F278053">
            <w:pPr>
              <w:jc w:val="both"/>
              <w:rPr>
                <w:sz w:val="20"/>
                <w:szCs w:val="20"/>
              </w:rPr>
            </w:pPr>
            <w:r w:rsidRPr="4F278053">
              <w:rPr>
                <w:sz w:val="20"/>
                <w:szCs w:val="20"/>
              </w:rPr>
              <w:t>Rendimiento de proceso alcanzado del 99.74%.</w:t>
            </w:r>
          </w:p>
        </w:tc>
      </w:tr>
      <w:tr w:rsidR="00BF494A" w14:paraId="3AA99D68" w14:textId="77777777" w:rsidTr="4F278053">
        <w:trPr>
          <w:trHeight w:val="525"/>
          <w:jc w:val="center"/>
        </w:trPr>
        <w:tc>
          <w:tcPr>
            <w:tcW w:w="570" w:type="dxa"/>
            <w:tcBorders>
              <w:left w:val="single" w:sz="8" w:space="0" w:color="000000" w:themeColor="text1"/>
              <w:bottom w:val="single" w:sz="8" w:space="0" w:color="000000" w:themeColor="text1"/>
              <w:right w:val="single" w:sz="8" w:space="0" w:color="000000" w:themeColor="text1"/>
            </w:tcBorders>
            <w:tcMar>
              <w:top w:w="0" w:type="dxa"/>
              <w:left w:w="60" w:type="dxa"/>
              <w:bottom w:w="0" w:type="dxa"/>
              <w:right w:w="60" w:type="dxa"/>
            </w:tcMar>
          </w:tcPr>
          <w:p w14:paraId="3483288C" w14:textId="77777777" w:rsidR="00BF494A" w:rsidRDefault="00000000" w:rsidP="4F278053">
            <w:pPr>
              <w:jc w:val="both"/>
              <w:rPr>
                <w:sz w:val="20"/>
                <w:szCs w:val="20"/>
              </w:rPr>
            </w:pPr>
            <w:r w:rsidRPr="4F278053">
              <w:rPr>
                <w:sz w:val="20"/>
                <w:szCs w:val="20"/>
              </w:rPr>
              <w:t>4</w:t>
            </w:r>
          </w:p>
        </w:tc>
        <w:tc>
          <w:tcPr>
            <w:tcW w:w="1965" w:type="dxa"/>
            <w:tcBorders>
              <w:bottom w:val="single" w:sz="8" w:space="0" w:color="000000" w:themeColor="text1"/>
              <w:right w:val="single" w:sz="8" w:space="0" w:color="000000" w:themeColor="text1"/>
            </w:tcBorders>
            <w:tcMar>
              <w:top w:w="0" w:type="dxa"/>
              <w:left w:w="20" w:type="dxa"/>
              <w:bottom w:w="0" w:type="dxa"/>
              <w:right w:w="20" w:type="dxa"/>
            </w:tcMar>
          </w:tcPr>
          <w:p w14:paraId="26B75B5A" w14:textId="77777777" w:rsidR="00BF494A" w:rsidRDefault="00000000" w:rsidP="4F278053">
            <w:pPr>
              <w:jc w:val="both"/>
              <w:rPr>
                <w:sz w:val="20"/>
                <w:szCs w:val="20"/>
              </w:rPr>
            </w:pPr>
            <w:r w:rsidRPr="4F278053">
              <w:rPr>
                <w:sz w:val="20"/>
                <w:szCs w:val="20"/>
              </w:rPr>
              <w:t>Metalmecánica</w:t>
            </w:r>
          </w:p>
        </w:tc>
        <w:tc>
          <w:tcPr>
            <w:tcW w:w="1845" w:type="dxa"/>
            <w:tcBorders>
              <w:bottom w:val="single" w:sz="8" w:space="0" w:color="000000" w:themeColor="text1"/>
              <w:right w:val="single" w:sz="8" w:space="0" w:color="000000" w:themeColor="text1"/>
            </w:tcBorders>
            <w:tcMar>
              <w:top w:w="0" w:type="dxa"/>
              <w:left w:w="20" w:type="dxa"/>
              <w:bottom w:w="0" w:type="dxa"/>
              <w:right w:w="20" w:type="dxa"/>
            </w:tcMar>
          </w:tcPr>
          <w:p w14:paraId="63385306" w14:textId="77777777" w:rsidR="00BF494A" w:rsidRDefault="00000000" w:rsidP="4F278053">
            <w:pPr>
              <w:jc w:val="both"/>
              <w:rPr>
                <w:sz w:val="20"/>
                <w:szCs w:val="20"/>
                <w:lang w:val="es-ES"/>
              </w:rPr>
            </w:pPr>
            <w:r w:rsidRPr="4F278053">
              <w:rPr>
                <w:sz w:val="20"/>
                <w:szCs w:val="20"/>
                <w:lang w:val="es-ES"/>
              </w:rPr>
              <w:t>(Fernandez, 2023)</w:t>
            </w:r>
          </w:p>
        </w:tc>
        <w:tc>
          <w:tcPr>
            <w:tcW w:w="2010" w:type="dxa"/>
            <w:tcBorders>
              <w:bottom w:val="single" w:sz="8" w:space="0" w:color="000000" w:themeColor="text1"/>
              <w:right w:val="single" w:sz="8" w:space="0" w:color="000000" w:themeColor="text1"/>
            </w:tcBorders>
            <w:tcMar>
              <w:top w:w="0" w:type="dxa"/>
              <w:left w:w="20" w:type="dxa"/>
              <w:bottom w:w="0" w:type="dxa"/>
              <w:right w:w="20" w:type="dxa"/>
            </w:tcMar>
          </w:tcPr>
          <w:p w14:paraId="02D60A64" w14:textId="77777777" w:rsidR="00BF494A" w:rsidRDefault="00000000" w:rsidP="4F278053">
            <w:pPr>
              <w:jc w:val="both"/>
              <w:rPr>
                <w:sz w:val="20"/>
                <w:szCs w:val="20"/>
              </w:rPr>
            </w:pPr>
            <w:r w:rsidRPr="4F278053">
              <w:rPr>
                <w:sz w:val="20"/>
                <w:szCs w:val="20"/>
              </w:rPr>
              <w:t>5S</w:t>
            </w:r>
          </w:p>
          <w:p w14:paraId="68593F72" w14:textId="77777777" w:rsidR="00BF494A" w:rsidRDefault="00000000" w:rsidP="4F278053">
            <w:pPr>
              <w:jc w:val="both"/>
              <w:rPr>
                <w:sz w:val="20"/>
                <w:szCs w:val="20"/>
              </w:rPr>
            </w:pPr>
            <w:r w:rsidRPr="4F278053">
              <w:rPr>
                <w:sz w:val="20"/>
                <w:szCs w:val="20"/>
              </w:rPr>
              <w:t>VSM</w:t>
            </w:r>
          </w:p>
        </w:tc>
        <w:tc>
          <w:tcPr>
            <w:tcW w:w="3795" w:type="dxa"/>
            <w:tcBorders>
              <w:bottom w:val="single" w:sz="8" w:space="0" w:color="000000" w:themeColor="text1"/>
              <w:right w:val="single" w:sz="8" w:space="0" w:color="000000" w:themeColor="text1"/>
            </w:tcBorders>
            <w:tcMar>
              <w:top w:w="0" w:type="dxa"/>
              <w:left w:w="20" w:type="dxa"/>
              <w:bottom w:w="0" w:type="dxa"/>
              <w:right w:w="20" w:type="dxa"/>
            </w:tcMar>
          </w:tcPr>
          <w:p w14:paraId="42E3DD32" w14:textId="77777777" w:rsidR="00BF494A" w:rsidRDefault="00000000" w:rsidP="4F278053">
            <w:pPr>
              <w:jc w:val="both"/>
              <w:rPr>
                <w:sz w:val="20"/>
                <w:szCs w:val="20"/>
              </w:rPr>
            </w:pPr>
            <w:r w:rsidRPr="4F278053">
              <w:rPr>
                <w:sz w:val="20"/>
                <w:szCs w:val="20"/>
              </w:rPr>
              <w:t>Aumento en la productividad, pasando de 0.26 ton/soles a 0.33 ton/soles</w:t>
            </w:r>
          </w:p>
        </w:tc>
      </w:tr>
      <w:tr w:rsidR="00BF494A" w14:paraId="16D589EF" w14:textId="77777777" w:rsidTr="4F278053">
        <w:trPr>
          <w:trHeight w:val="525"/>
          <w:jc w:val="center"/>
        </w:trPr>
        <w:tc>
          <w:tcPr>
            <w:tcW w:w="570" w:type="dxa"/>
            <w:tcBorders>
              <w:left w:val="single" w:sz="8" w:space="0" w:color="000000" w:themeColor="text1"/>
              <w:bottom w:val="single" w:sz="8" w:space="0" w:color="000000" w:themeColor="text1"/>
              <w:right w:val="single" w:sz="8" w:space="0" w:color="000000" w:themeColor="text1"/>
            </w:tcBorders>
            <w:tcMar>
              <w:top w:w="0" w:type="dxa"/>
              <w:left w:w="60" w:type="dxa"/>
              <w:bottom w:w="0" w:type="dxa"/>
              <w:right w:w="60" w:type="dxa"/>
            </w:tcMar>
          </w:tcPr>
          <w:p w14:paraId="18087B3F" w14:textId="77777777" w:rsidR="00BF494A" w:rsidRDefault="00000000" w:rsidP="4F278053">
            <w:pPr>
              <w:jc w:val="both"/>
              <w:rPr>
                <w:sz w:val="20"/>
                <w:szCs w:val="20"/>
              </w:rPr>
            </w:pPr>
            <w:r w:rsidRPr="4F278053">
              <w:rPr>
                <w:sz w:val="20"/>
                <w:szCs w:val="20"/>
              </w:rPr>
              <w:t>5</w:t>
            </w:r>
          </w:p>
        </w:tc>
        <w:tc>
          <w:tcPr>
            <w:tcW w:w="1965" w:type="dxa"/>
            <w:tcBorders>
              <w:bottom w:val="single" w:sz="8" w:space="0" w:color="000000" w:themeColor="text1"/>
              <w:right w:val="single" w:sz="8" w:space="0" w:color="000000" w:themeColor="text1"/>
            </w:tcBorders>
            <w:tcMar>
              <w:top w:w="0" w:type="dxa"/>
              <w:left w:w="20" w:type="dxa"/>
              <w:bottom w:w="0" w:type="dxa"/>
              <w:right w:w="20" w:type="dxa"/>
            </w:tcMar>
          </w:tcPr>
          <w:p w14:paraId="186CD8E9" w14:textId="77777777" w:rsidR="00BF494A" w:rsidRDefault="00000000" w:rsidP="4F278053">
            <w:pPr>
              <w:jc w:val="both"/>
              <w:rPr>
                <w:sz w:val="20"/>
                <w:szCs w:val="20"/>
              </w:rPr>
            </w:pPr>
            <w:r w:rsidRPr="4F278053">
              <w:rPr>
                <w:sz w:val="20"/>
                <w:szCs w:val="20"/>
              </w:rPr>
              <w:t>Reciclaje</w:t>
            </w:r>
          </w:p>
        </w:tc>
        <w:tc>
          <w:tcPr>
            <w:tcW w:w="1845" w:type="dxa"/>
            <w:tcBorders>
              <w:bottom w:val="single" w:sz="8" w:space="0" w:color="000000" w:themeColor="text1"/>
              <w:right w:val="single" w:sz="8" w:space="0" w:color="000000" w:themeColor="text1"/>
            </w:tcBorders>
            <w:tcMar>
              <w:top w:w="0" w:type="dxa"/>
              <w:left w:w="20" w:type="dxa"/>
              <w:bottom w:w="0" w:type="dxa"/>
              <w:right w:w="20" w:type="dxa"/>
            </w:tcMar>
          </w:tcPr>
          <w:p w14:paraId="22CA1EE4" w14:textId="77777777" w:rsidR="00BF494A" w:rsidRDefault="00000000" w:rsidP="4F278053">
            <w:pPr>
              <w:jc w:val="both"/>
              <w:rPr>
                <w:sz w:val="20"/>
                <w:szCs w:val="20"/>
              </w:rPr>
            </w:pPr>
            <w:r w:rsidRPr="4F278053">
              <w:rPr>
                <w:sz w:val="20"/>
                <w:szCs w:val="20"/>
              </w:rPr>
              <w:t>(Alva Rocha et al., 2024)</w:t>
            </w:r>
          </w:p>
        </w:tc>
        <w:tc>
          <w:tcPr>
            <w:tcW w:w="2010" w:type="dxa"/>
            <w:tcBorders>
              <w:bottom w:val="single" w:sz="8" w:space="0" w:color="000000" w:themeColor="text1"/>
              <w:right w:val="single" w:sz="8" w:space="0" w:color="000000" w:themeColor="text1"/>
            </w:tcBorders>
            <w:tcMar>
              <w:top w:w="0" w:type="dxa"/>
              <w:left w:w="20" w:type="dxa"/>
              <w:bottom w:w="0" w:type="dxa"/>
              <w:right w:w="20" w:type="dxa"/>
            </w:tcMar>
          </w:tcPr>
          <w:p w14:paraId="3F0FC5CE" w14:textId="77777777" w:rsidR="00BF494A" w:rsidRDefault="00000000" w:rsidP="4F278053">
            <w:pPr>
              <w:jc w:val="both"/>
              <w:rPr>
                <w:sz w:val="20"/>
                <w:szCs w:val="20"/>
              </w:rPr>
            </w:pPr>
            <w:r w:rsidRPr="4F278053">
              <w:rPr>
                <w:sz w:val="20"/>
                <w:szCs w:val="20"/>
              </w:rPr>
              <w:t>5S</w:t>
            </w:r>
          </w:p>
        </w:tc>
        <w:tc>
          <w:tcPr>
            <w:tcW w:w="3795" w:type="dxa"/>
            <w:tcBorders>
              <w:bottom w:val="single" w:sz="8" w:space="0" w:color="000000" w:themeColor="text1"/>
              <w:right w:val="single" w:sz="8" w:space="0" w:color="000000" w:themeColor="text1"/>
            </w:tcBorders>
            <w:tcMar>
              <w:top w:w="0" w:type="dxa"/>
              <w:left w:w="20" w:type="dxa"/>
              <w:bottom w:w="0" w:type="dxa"/>
              <w:right w:w="20" w:type="dxa"/>
            </w:tcMar>
          </w:tcPr>
          <w:p w14:paraId="5B24336C" w14:textId="77777777" w:rsidR="00BF494A" w:rsidRDefault="00000000" w:rsidP="4F278053">
            <w:pPr>
              <w:jc w:val="both"/>
              <w:rPr>
                <w:sz w:val="20"/>
                <w:szCs w:val="20"/>
                <w:lang w:val="es-ES"/>
              </w:rPr>
            </w:pPr>
            <w:r w:rsidRPr="4F278053">
              <w:rPr>
                <w:sz w:val="20"/>
                <w:szCs w:val="20"/>
                <w:lang w:val="es-ES"/>
              </w:rPr>
              <w:t>Incremento del 27% en la eficiencia y 40% en términos de limpieza.</w:t>
            </w:r>
          </w:p>
        </w:tc>
      </w:tr>
      <w:tr w:rsidR="00BF494A" w14:paraId="30FE18AD" w14:textId="77777777" w:rsidTr="4F278053">
        <w:trPr>
          <w:trHeight w:val="525"/>
          <w:jc w:val="center"/>
        </w:trPr>
        <w:tc>
          <w:tcPr>
            <w:tcW w:w="570" w:type="dxa"/>
            <w:tcBorders>
              <w:left w:val="single" w:sz="8" w:space="0" w:color="000000" w:themeColor="text1"/>
              <w:bottom w:val="single" w:sz="8" w:space="0" w:color="000000" w:themeColor="text1"/>
              <w:right w:val="single" w:sz="8" w:space="0" w:color="000000" w:themeColor="text1"/>
            </w:tcBorders>
            <w:tcMar>
              <w:top w:w="0" w:type="dxa"/>
              <w:left w:w="60" w:type="dxa"/>
              <w:bottom w:w="0" w:type="dxa"/>
              <w:right w:w="60" w:type="dxa"/>
            </w:tcMar>
          </w:tcPr>
          <w:p w14:paraId="1919452E" w14:textId="77777777" w:rsidR="00BF494A" w:rsidRDefault="00000000" w:rsidP="4F278053">
            <w:pPr>
              <w:jc w:val="both"/>
              <w:rPr>
                <w:sz w:val="20"/>
                <w:szCs w:val="20"/>
              </w:rPr>
            </w:pPr>
            <w:r w:rsidRPr="4F278053">
              <w:rPr>
                <w:sz w:val="20"/>
                <w:szCs w:val="20"/>
              </w:rPr>
              <w:t>6</w:t>
            </w:r>
          </w:p>
        </w:tc>
        <w:tc>
          <w:tcPr>
            <w:tcW w:w="1965" w:type="dxa"/>
            <w:tcBorders>
              <w:bottom w:val="single" w:sz="8" w:space="0" w:color="000000" w:themeColor="text1"/>
              <w:right w:val="single" w:sz="8" w:space="0" w:color="000000" w:themeColor="text1"/>
            </w:tcBorders>
            <w:tcMar>
              <w:top w:w="0" w:type="dxa"/>
              <w:left w:w="20" w:type="dxa"/>
              <w:bottom w:w="0" w:type="dxa"/>
              <w:right w:w="20" w:type="dxa"/>
            </w:tcMar>
          </w:tcPr>
          <w:p w14:paraId="797FC7C1" w14:textId="77777777" w:rsidR="00BF494A" w:rsidRDefault="00000000" w:rsidP="4F278053">
            <w:pPr>
              <w:jc w:val="both"/>
              <w:rPr>
                <w:sz w:val="20"/>
                <w:szCs w:val="20"/>
              </w:rPr>
            </w:pPr>
            <w:r w:rsidRPr="4F278053">
              <w:rPr>
                <w:sz w:val="20"/>
                <w:szCs w:val="20"/>
              </w:rPr>
              <w:t>Motores eléctricos</w:t>
            </w:r>
          </w:p>
        </w:tc>
        <w:tc>
          <w:tcPr>
            <w:tcW w:w="1845" w:type="dxa"/>
            <w:tcBorders>
              <w:bottom w:val="single" w:sz="8" w:space="0" w:color="000000" w:themeColor="text1"/>
              <w:right w:val="single" w:sz="8" w:space="0" w:color="000000" w:themeColor="text1"/>
            </w:tcBorders>
            <w:tcMar>
              <w:top w:w="0" w:type="dxa"/>
              <w:left w:w="20" w:type="dxa"/>
              <w:bottom w:w="0" w:type="dxa"/>
              <w:right w:w="20" w:type="dxa"/>
            </w:tcMar>
          </w:tcPr>
          <w:p w14:paraId="361F3358" w14:textId="77777777" w:rsidR="00BF494A" w:rsidRDefault="00000000" w:rsidP="4F278053">
            <w:pPr>
              <w:jc w:val="both"/>
              <w:rPr>
                <w:sz w:val="20"/>
                <w:szCs w:val="20"/>
              </w:rPr>
            </w:pPr>
            <w:r w:rsidRPr="4F278053">
              <w:rPr>
                <w:sz w:val="20"/>
                <w:szCs w:val="20"/>
              </w:rPr>
              <w:t>(Rangel-Sánchez et al., 2024)</w:t>
            </w:r>
          </w:p>
        </w:tc>
        <w:tc>
          <w:tcPr>
            <w:tcW w:w="2010" w:type="dxa"/>
            <w:tcBorders>
              <w:bottom w:val="single" w:sz="8" w:space="0" w:color="000000" w:themeColor="text1"/>
              <w:right w:val="single" w:sz="8" w:space="0" w:color="000000" w:themeColor="text1"/>
            </w:tcBorders>
            <w:tcMar>
              <w:top w:w="0" w:type="dxa"/>
              <w:left w:w="20" w:type="dxa"/>
              <w:bottom w:w="0" w:type="dxa"/>
              <w:right w:w="20" w:type="dxa"/>
            </w:tcMar>
          </w:tcPr>
          <w:p w14:paraId="6601971A" w14:textId="77777777" w:rsidR="00BF494A" w:rsidRDefault="00000000" w:rsidP="4F278053">
            <w:pPr>
              <w:jc w:val="both"/>
              <w:rPr>
                <w:sz w:val="20"/>
                <w:szCs w:val="20"/>
              </w:rPr>
            </w:pPr>
            <w:r w:rsidRPr="4F278053">
              <w:rPr>
                <w:sz w:val="20"/>
                <w:szCs w:val="20"/>
              </w:rPr>
              <w:t>PDCA</w:t>
            </w:r>
          </w:p>
          <w:p w14:paraId="660E9C01" w14:textId="77777777" w:rsidR="00BF494A" w:rsidRDefault="00000000" w:rsidP="4F278053">
            <w:pPr>
              <w:jc w:val="both"/>
              <w:rPr>
                <w:sz w:val="20"/>
                <w:szCs w:val="20"/>
              </w:rPr>
            </w:pPr>
            <w:r w:rsidRPr="4F278053">
              <w:rPr>
                <w:sz w:val="20"/>
                <w:szCs w:val="20"/>
              </w:rPr>
              <w:t>5W2H</w:t>
            </w:r>
          </w:p>
        </w:tc>
        <w:tc>
          <w:tcPr>
            <w:tcW w:w="3795" w:type="dxa"/>
            <w:tcBorders>
              <w:bottom w:val="single" w:sz="8" w:space="0" w:color="000000" w:themeColor="text1"/>
              <w:right w:val="single" w:sz="8" w:space="0" w:color="000000" w:themeColor="text1"/>
            </w:tcBorders>
            <w:tcMar>
              <w:top w:w="0" w:type="dxa"/>
              <w:left w:w="20" w:type="dxa"/>
              <w:bottom w:w="0" w:type="dxa"/>
              <w:right w:w="20" w:type="dxa"/>
            </w:tcMar>
          </w:tcPr>
          <w:p w14:paraId="5983D137" w14:textId="77777777" w:rsidR="00BF494A" w:rsidRDefault="00000000" w:rsidP="4F278053">
            <w:pPr>
              <w:jc w:val="both"/>
              <w:rPr>
                <w:sz w:val="20"/>
                <w:szCs w:val="20"/>
                <w:lang w:val="es-ES"/>
              </w:rPr>
            </w:pPr>
            <w:r w:rsidRPr="4F278053">
              <w:rPr>
                <w:sz w:val="20"/>
                <w:szCs w:val="20"/>
                <w:lang w:val="es-ES"/>
              </w:rPr>
              <w:t>Ahorro anual de $135,000 USD en materiales (scrap).</w:t>
            </w:r>
          </w:p>
        </w:tc>
      </w:tr>
      <w:tr w:rsidR="00BF494A" w14:paraId="1A2109B0" w14:textId="77777777" w:rsidTr="4F278053">
        <w:trPr>
          <w:trHeight w:val="780"/>
          <w:jc w:val="center"/>
        </w:trPr>
        <w:tc>
          <w:tcPr>
            <w:tcW w:w="570" w:type="dxa"/>
            <w:tcBorders>
              <w:left w:val="single" w:sz="8" w:space="0" w:color="000000" w:themeColor="text1"/>
              <w:bottom w:val="single" w:sz="8" w:space="0" w:color="000000" w:themeColor="text1"/>
              <w:right w:val="single" w:sz="8" w:space="0" w:color="000000" w:themeColor="text1"/>
            </w:tcBorders>
            <w:tcMar>
              <w:top w:w="0" w:type="dxa"/>
              <w:left w:w="60" w:type="dxa"/>
              <w:bottom w:w="0" w:type="dxa"/>
              <w:right w:w="60" w:type="dxa"/>
            </w:tcMar>
          </w:tcPr>
          <w:p w14:paraId="1F057BB1" w14:textId="77777777" w:rsidR="00BF494A" w:rsidRDefault="00000000" w:rsidP="4F278053">
            <w:pPr>
              <w:jc w:val="both"/>
              <w:rPr>
                <w:sz w:val="20"/>
                <w:szCs w:val="20"/>
              </w:rPr>
            </w:pPr>
            <w:r w:rsidRPr="4F278053">
              <w:rPr>
                <w:sz w:val="20"/>
                <w:szCs w:val="20"/>
              </w:rPr>
              <w:t>7</w:t>
            </w:r>
          </w:p>
        </w:tc>
        <w:tc>
          <w:tcPr>
            <w:tcW w:w="1965" w:type="dxa"/>
            <w:tcBorders>
              <w:bottom w:val="single" w:sz="8" w:space="0" w:color="000000" w:themeColor="text1"/>
              <w:right w:val="single" w:sz="8" w:space="0" w:color="000000" w:themeColor="text1"/>
            </w:tcBorders>
            <w:tcMar>
              <w:top w:w="0" w:type="dxa"/>
              <w:left w:w="20" w:type="dxa"/>
              <w:bottom w:w="0" w:type="dxa"/>
              <w:right w:w="20" w:type="dxa"/>
            </w:tcMar>
          </w:tcPr>
          <w:p w14:paraId="3066FCC9" w14:textId="77777777" w:rsidR="00BF494A" w:rsidRDefault="00000000" w:rsidP="4F278053">
            <w:pPr>
              <w:jc w:val="both"/>
              <w:rPr>
                <w:sz w:val="20"/>
                <w:szCs w:val="20"/>
              </w:rPr>
            </w:pPr>
            <w:r w:rsidRPr="4F278053">
              <w:rPr>
                <w:sz w:val="20"/>
                <w:szCs w:val="20"/>
              </w:rPr>
              <w:t>Automotriz</w:t>
            </w:r>
          </w:p>
        </w:tc>
        <w:tc>
          <w:tcPr>
            <w:tcW w:w="1845" w:type="dxa"/>
            <w:tcBorders>
              <w:bottom w:val="single" w:sz="8" w:space="0" w:color="000000" w:themeColor="text1"/>
              <w:right w:val="single" w:sz="8" w:space="0" w:color="000000" w:themeColor="text1"/>
            </w:tcBorders>
            <w:tcMar>
              <w:top w:w="0" w:type="dxa"/>
              <w:left w:w="20" w:type="dxa"/>
              <w:bottom w:w="0" w:type="dxa"/>
              <w:right w:w="20" w:type="dxa"/>
            </w:tcMar>
          </w:tcPr>
          <w:p w14:paraId="79FC696E" w14:textId="77777777" w:rsidR="00BF494A" w:rsidRDefault="00000000" w:rsidP="4F278053">
            <w:pPr>
              <w:jc w:val="both"/>
              <w:rPr>
                <w:sz w:val="20"/>
                <w:szCs w:val="20"/>
              </w:rPr>
            </w:pPr>
            <w:r w:rsidRPr="4F278053">
              <w:rPr>
                <w:sz w:val="20"/>
                <w:szCs w:val="20"/>
              </w:rPr>
              <w:t>(CCMTY, 2024)</w:t>
            </w:r>
          </w:p>
        </w:tc>
        <w:tc>
          <w:tcPr>
            <w:tcW w:w="2010" w:type="dxa"/>
            <w:tcBorders>
              <w:bottom w:val="single" w:sz="8" w:space="0" w:color="000000" w:themeColor="text1"/>
              <w:right w:val="single" w:sz="8" w:space="0" w:color="000000" w:themeColor="text1"/>
            </w:tcBorders>
            <w:tcMar>
              <w:top w:w="0" w:type="dxa"/>
              <w:left w:w="20" w:type="dxa"/>
              <w:bottom w:w="0" w:type="dxa"/>
              <w:right w:w="20" w:type="dxa"/>
            </w:tcMar>
          </w:tcPr>
          <w:p w14:paraId="6365ACED" w14:textId="77777777" w:rsidR="00BF494A" w:rsidRDefault="00000000" w:rsidP="4F278053">
            <w:pPr>
              <w:jc w:val="both"/>
              <w:rPr>
                <w:sz w:val="20"/>
                <w:szCs w:val="20"/>
              </w:rPr>
            </w:pPr>
            <w:r w:rsidRPr="4F278053">
              <w:rPr>
                <w:sz w:val="20"/>
                <w:szCs w:val="20"/>
              </w:rPr>
              <w:t>KAIZEN</w:t>
            </w:r>
          </w:p>
        </w:tc>
        <w:tc>
          <w:tcPr>
            <w:tcW w:w="3795" w:type="dxa"/>
            <w:tcBorders>
              <w:bottom w:val="single" w:sz="8" w:space="0" w:color="000000" w:themeColor="text1"/>
              <w:right w:val="single" w:sz="8" w:space="0" w:color="000000" w:themeColor="text1"/>
            </w:tcBorders>
            <w:tcMar>
              <w:top w:w="0" w:type="dxa"/>
              <w:left w:w="20" w:type="dxa"/>
              <w:bottom w:w="0" w:type="dxa"/>
              <w:right w:w="20" w:type="dxa"/>
            </w:tcMar>
          </w:tcPr>
          <w:p w14:paraId="4EA7E5A0" w14:textId="77777777" w:rsidR="00BF494A" w:rsidRDefault="00000000" w:rsidP="4F278053">
            <w:pPr>
              <w:jc w:val="both"/>
              <w:rPr>
                <w:sz w:val="20"/>
                <w:szCs w:val="20"/>
              </w:rPr>
            </w:pPr>
            <w:r w:rsidRPr="4F278053">
              <w:rPr>
                <w:sz w:val="20"/>
                <w:szCs w:val="20"/>
              </w:rPr>
              <w:t>Reducción de 20% en costos de inventario y mejoramiento de 30% en tiempos de entrega.</w:t>
            </w:r>
          </w:p>
        </w:tc>
      </w:tr>
      <w:tr w:rsidR="00BF494A" w14:paraId="2B254BD9" w14:textId="77777777" w:rsidTr="4F278053">
        <w:trPr>
          <w:trHeight w:val="525"/>
          <w:jc w:val="center"/>
        </w:trPr>
        <w:tc>
          <w:tcPr>
            <w:tcW w:w="570" w:type="dxa"/>
            <w:tcBorders>
              <w:left w:val="single" w:sz="8" w:space="0" w:color="000000" w:themeColor="text1"/>
              <w:bottom w:val="single" w:sz="8" w:space="0" w:color="000000" w:themeColor="text1"/>
              <w:right w:val="single" w:sz="8" w:space="0" w:color="000000" w:themeColor="text1"/>
            </w:tcBorders>
            <w:tcMar>
              <w:top w:w="0" w:type="dxa"/>
              <w:left w:w="60" w:type="dxa"/>
              <w:bottom w:w="0" w:type="dxa"/>
              <w:right w:w="60" w:type="dxa"/>
            </w:tcMar>
          </w:tcPr>
          <w:p w14:paraId="007D6142" w14:textId="77777777" w:rsidR="00BF494A" w:rsidRDefault="00000000" w:rsidP="4F278053">
            <w:pPr>
              <w:jc w:val="both"/>
              <w:rPr>
                <w:sz w:val="20"/>
                <w:szCs w:val="20"/>
              </w:rPr>
            </w:pPr>
            <w:r w:rsidRPr="4F278053">
              <w:rPr>
                <w:sz w:val="20"/>
                <w:szCs w:val="20"/>
              </w:rPr>
              <w:t>8</w:t>
            </w:r>
          </w:p>
        </w:tc>
        <w:tc>
          <w:tcPr>
            <w:tcW w:w="1965" w:type="dxa"/>
            <w:tcBorders>
              <w:bottom w:val="single" w:sz="8" w:space="0" w:color="000000" w:themeColor="text1"/>
              <w:right w:val="single" w:sz="8" w:space="0" w:color="000000" w:themeColor="text1"/>
            </w:tcBorders>
            <w:tcMar>
              <w:top w:w="0" w:type="dxa"/>
              <w:left w:w="20" w:type="dxa"/>
              <w:bottom w:w="0" w:type="dxa"/>
              <w:right w:w="20" w:type="dxa"/>
            </w:tcMar>
          </w:tcPr>
          <w:p w14:paraId="6508DCEB" w14:textId="77777777" w:rsidR="00BF494A" w:rsidRDefault="00000000" w:rsidP="4F278053">
            <w:pPr>
              <w:jc w:val="both"/>
              <w:rPr>
                <w:sz w:val="20"/>
                <w:szCs w:val="20"/>
              </w:rPr>
            </w:pPr>
            <w:r w:rsidRPr="4F278053">
              <w:rPr>
                <w:sz w:val="20"/>
                <w:szCs w:val="20"/>
              </w:rPr>
              <w:t>Semiconductores</w:t>
            </w:r>
          </w:p>
        </w:tc>
        <w:tc>
          <w:tcPr>
            <w:tcW w:w="1845" w:type="dxa"/>
            <w:tcBorders>
              <w:bottom w:val="single" w:sz="8" w:space="0" w:color="000000" w:themeColor="text1"/>
              <w:right w:val="single" w:sz="8" w:space="0" w:color="000000" w:themeColor="text1"/>
            </w:tcBorders>
            <w:tcMar>
              <w:top w:w="0" w:type="dxa"/>
              <w:left w:w="20" w:type="dxa"/>
              <w:bottom w:w="0" w:type="dxa"/>
              <w:right w:w="20" w:type="dxa"/>
            </w:tcMar>
          </w:tcPr>
          <w:p w14:paraId="20100934" w14:textId="77777777" w:rsidR="00BF494A" w:rsidRDefault="00000000" w:rsidP="4F278053">
            <w:pPr>
              <w:jc w:val="both"/>
              <w:rPr>
                <w:sz w:val="20"/>
                <w:szCs w:val="20"/>
              </w:rPr>
            </w:pPr>
            <w:r w:rsidRPr="4F278053">
              <w:rPr>
                <w:sz w:val="20"/>
                <w:szCs w:val="20"/>
              </w:rPr>
              <w:t>(Hii et al., 2024)</w:t>
            </w:r>
          </w:p>
        </w:tc>
        <w:tc>
          <w:tcPr>
            <w:tcW w:w="2010" w:type="dxa"/>
            <w:tcBorders>
              <w:bottom w:val="single" w:sz="8" w:space="0" w:color="000000" w:themeColor="text1"/>
              <w:right w:val="single" w:sz="8" w:space="0" w:color="000000" w:themeColor="text1"/>
            </w:tcBorders>
            <w:tcMar>
              <w:top w:w="0" w:type="dxa"/>
              <w:left w:w="20" w:type="dxa"/>
              <w:bottom w:w="0" w:type="dxa"/>
              <w:right w:w="20" w:type="dxa"/>
            </w:tcMar>
          </w:tcPr>
          <w:p w14:paraId="223DC910" w14:textId="77777777" w:rsidR="00BF494A" w:rsidRDefault="00000000" w:rsidP="4F278053">
            <w:pPr>
              <w:jc w:val="both"/>
              <w:rPr>
                <w:sz w:val="20"/>
                <w:szCs w:val="20"/>
              </w:rPr>
            </w:pPr>
            <w:r w:rsidRPr="4F278053">
              <w:rPr>
                <w:sz w:val="20"/>
                <w:szCs w:val="20"/>
              </w:rPr>
              <w:t>AMEF</w:t>
            </w:r>
          </w:p>
          <w:p w14:paraId="375734FE" w14:textId="77777777" w:rsidR="00BF494A" w:rsidRDefault="00000000" w:rsidP="4F278053">
            <w:pPr>
              <w:jc w:val="both"/>
              <w:rPr>
                <w:sz w:val="20"/>
                <w:szCs w:val="20"/>
              </w:rPr>
            </w:pPr>
            <w:r w:rsidRPr="4F278053">
              <w:rPr>
                <w:sz w:val="20"/>
                <w:szCs w:val="20"/>
              </w:rPr>
              <w:t>PDCA</w:t>
            </w:r>
          </w:p>
        </w:tc>
        <w:tc>
          <w:tcPr>
            <w:tcW w:w="3795" w:type="dxa"/>
            <w:tcBorders>
              <w:bottom w:val="single" w:sz="8" w:space="0" w:color="000000" w:themeColor="text1"/>
              <w:right w:val="single" w:sz="8" w:space="0" w:color="000000" w:themeColor="text1"/>
            </w:tcBorders>
            <w:tcMar>
              <w:top w:w="0" w:type="dxa"/>
              <w:left w:w="20" w:type="dxa"/>
              <w:bottom w:w="0" w:type="dxa"/>
              <w:right w:w="20" w:type="dxa"/>
            </w:tcMar>
          </w:tcPr>
          <w:p w14:paraId="2798C75F" w14:textId="77777777" w:rsidR="00BF494A" w:rsidRDefault="00000000" w:rsidP="4F278053">
            <w:pPr>
              <w:jc w:val="both"/>
              <w:rPr>
                <w:sz w:val="20"/>
                <w:szCs w:val="20"/>
              </w:rPr>
            </w:pPr>
            <w:r w:rsidRPr="4F278053">
              <w:rPr>
                <w:sz w:val="20"/>
                <w:szCs w:val="20"/>
              </w:rPr>
              <w:t>Mejora del 51% en el índice de riesgo (RPN).</w:t>
            </w:r>
          </w:p>
        </w:tc>
      </w:tr>
      <w:tr w:rsidR="00BF494A" w14:paraId="08D54E0D" w14:textId="77777777" w:rsidTr="4F278053">
        <w:trPr>
          <w:trHeight w:val="780"/>
          <w:jc w:val="center"/>
        </w:trPr>
        <w:tc>
          <w:tcPr>
            <w:tcW w:w="570" w:type="dxa"/>
            <w:tcBorders>
              <w:left w:val="single" w:sz="8" w:space="0" w:color="000000" w:themeColor="text1"/>
              <w:bottom w:val="single" w:sz="8" w:space="0" w:color="000000" w:themeColor="text1"/>
              <w:right w:val="single" w:sz="8" w:space="0" w:color="000000" w:themeColor="text1"/>
            </w:tcBorders>
            <w:tcMar>
              <w:top w:w="0" w:type="dxa"/>
              <w:left w:w="60" w:type="dxa"/>
              <w:bottom w:w="0" w:type="dxa"/>
              <w:right w:w="60" w:type="dxa"/>
            </w:tcMar>
          </w:tcPr>
          <w:p w14:paraId="50DB907C" w14:textId="77777777" w:rsidR="00BF494A" w:rsidRDefault="00000000" w:rsidP="4F278053">
            <w:pPr>
              <w:jc w:val="both"/>
              <w:rPr>
                <w:sz w:val="20"/>
                <w:szCs w:val="20"/>
              </w:rPr>
            </w:pPr>
            <w:r w:rsidRPr="4F278053">
              <w:rPr>
                <w:sz w:val="20"/>
                <w:szCs w:val="20"/>
              </w:rPr>
              <w:t>9</w:t>
            </w:r>
          </w:p>
        </w:tc>
        <w:tc>
          <w:tcPr>
            <w:tcW w:w="1965" w:type="dxa"/>
            <w:tcBorders>
              <w:bottom w:val="single" w:sz="8" w:space="0" w:color="000000" w:themeColor="text1"/>
              <w:right w:val="single" w:sz="8" w:space="0" w:color="000000" w:themeColor="text1"/>
            </w:tcBorders>
            <w:tcMar>
              <w:top w:w="0" w:type="dxa"/>
              <w:left w:w="20" w:type="dxa"/>
              <w:bottom w:w="0" w:type="dxa"/>
              <w:right w:w="20" w:type="dxa"/>
            </w:tcMar>
          </w:tcPr>
          <w:p w14:paraId="1242B7EC" w14:textId="77777777" w:rsidR="00BF494A" w:rsidRDefault="00000000" w:rsidP="4F278053">
            <w:pPr>
              <w:jc w:val="both"/>
              <w:rPr>
                <w:sz w:val="20"/>
                <w:szCs w:val="20"/>
              </w:rPr>
            </w:pPr>
            <w:r w:rsidRPr="4F278053">
              <w:rPr>
                <w:sz w:val="20"/>
                <w:szCs w:val="20"/>
              </w:rPr>
              <w:t>Manufacturera de asientos automotrices</w:t>
            </w:r>
          </w:p>
        </w:tc>
        <w:tc>
          <w:tcPr>
            <w:tcW w:w="1845" w:type="dxa"/>
            <w:tcBorders>
              <w:bottom w:val="single" w:sz="8" w:space="0" w:color="000000" w:themeColor="text1"/>
              <w:right w:val="single" w:sz="8" w:space="0" w:color="000000" w:themeColor="text1"/>
            </w:tcBorders>
            <w:tcMar>
              <w:top w:w="0" w:type="dxa"/>
              <w:left w:w="20" w:type="dxa"/>
              <w:bottom w:w="0" w:type="dxa"/>
              <w:right w:w="20" w:type="dxa"/>
            </w:tcMar>
          </w:tcPr>
          <w:p w14:paraId="2496882A" w14:textId="77777777" w:rsidR="00BF494A" w:rsidRDefault="00000000" w:rsidP="4F278053">
            <w:pPr>
              <w:jc w:val="both"/>
              <w:rPr>
                <w:sz w:val="20"/>
                <w:szCs w:val="20"/>
              </w:rPr>
            </w:pPr>
            <w:r w:rsidRPr="4F278053">
              <w:rPr>
                <w:sz w:val="20"/>
                <w:szCs w:val="20"/>
              </w:rPr>
              <w:t>(De-La-Garza-Suárez et al., 2025)</w:t>
            </w:r>
          </w:p>
        </w:tc>
        <w:tc>
          <w:tcPr>
            <w:tcW w:w="2010" w:type="dxa"/>
            <w:tcBorders>
              <w:bottom w:val="single" w:sz="8" w:space="0" w:color="000000" w:themeColor="text1"/>
              <w:right w:val="single" w:sz="8" w:space="0" w:color="000000" w:themeColor="text1"/>
            </w:tcBorders>
            <w:tcMar>
              <w:top w:w="0" w:type="dxa"/>
              <w:left w:w="20" w:type="dxa"/>
              <w:bottom w:w="0" w:type="dxa"/>
              <w:right w:w="20" w:type="dxa"/>
            </w:tcMar>
          </w:tcPr>
          <w:p w14:paraId="3DF28C46" w14:textId="77777777" w:rsidR="00BF494A" w:rsidRDefault="00000000" w:rsidP="4F278053">
            <w:pPr>
              <w:jc w:val="both"/>
              <w:rPr>
                <w:sz w:val="20"/>
                <w:szCs w:val="20"/>
              </w:rPr>
            </w:pPr>
            <w:r w:rsidRPr="4F278053">
              <w:rPr>
                <w:sz w:val="20"/>
                <w:szCs w:val="20"/>
              </w:rPr>
              <w:t>DMAIC</w:t>
            </w:r>
          </w:p>
          <w:p w14:paraId="1CFC2B2E" w14:textId="77777777" w:rsidR="00BF494A" w:rsidRDefault="00000000" w:rsidP="4F278053">
            <w:pPr>
              <w:jc w:val="both"/>
              <w:rPr>
                <w:sz w:val="20"/>
                <w:szCs w:val="20"/>
              </w:rPr>
            </w:pPr>
            <w:r w:rsidRPr="4F278053">
              <w:rPr>
                <w:sz w:val="20"/>
                <w:szCs w:val="20"/>
              </w:rPr>
              <w:t>ISHIKAWA</w:t>
            </w:r>
          </w:p>
          <w:p w14:paraId="11113DB5" w14:textId="77777777" w:rsidR="00BF494A" w:rsidRDefault="00000000" w:rsidP="4F278053">
            <w:pPr>
              <w:jc w:val="both"/>
              <w:rPr>
                <w:sz w:val="20"/>
                <w:szCs w:val="20"/>
              </w:rPr>
            </w:pPr>
            <w:r w:rsidRPr="4F278053">
              <w:rPr>
                <w:sz w:val="20"/>
                <w:szCs w:val="20"/>
              </w:rPr>
              <w:t>5W</w:t>
            </w:r>
          </w:p>
        </w:tc>
        <w:tc>
          <w:tcPr>
            <w:tcW w:w="3795" w:type="dxa"/>
            <w:tcBorders>
              <w:bottom w:val="single" w:sz="8" w:space="0" w:color="000000" w:themeColor="text1"/>
              <w:right w:val="single" w:sz="8" w:space="0" w:color="000000" w:themeColor="text1"/>
            </w:tcBorders>
            <w:tcMar>
              <w:top w:w="0" w:type="dxa"/>
              <w:left w:w="20" w:type="dxa"/>
              <w:bottom w:w="0" w:type="dxa"/>
              <w:right w:w="20" w:type="dxa"/>
            </w:tcMar>
          </w:tcPr>
          <w:p w14:paraId="5D7912DB" w14:textId="77777777" w:rsidR="00BF494A" w:rsidRDefault="00000000" w:rsidP="4F278053">
            <w:pPr>
              <w:jc w:val="both"/>
              <w:rPr>
                <w:sz w:val="20"/>
                <w:szCs w:val="20"/>
              </w:rPr>
            </w:pPr>
            <w:r w:rsidRPr="4F278053">
              <w:rPr>
                <w:sz w:val="20"/>
                <w:szCs w:val="20"/>
              </w:rPr>
              <w:t>Reducción del 22.4% del tiempo total de proceso.</w:t>
            </w:r>
          </w:p>
        </w:tc>
      </w:tr>
      <w:tr w:rsidR="00BF494A" w14:paraId="6C4EF336" w14:textId="77777777" w:rsidTr="4F278053">
        <w:trPr>
          <w:trHeight w:val="525"/>
          <w:jc w:val="center"/>
        </w:trPr>
        <w:tc>
          <w:tcPr>
            <w:tcW w:w="570" w:type="dxa"/>
            <w:tcBorders>
              <w:left w:val="single" w:sz="8" w:space="0" w:color="000000" w:themeColor="text1"/>
              <w:bottom w:val="single" w:sz="8" w:space="0" w:color="000000" w:themeColor="text1"/>
              <w:right w:val="single" w:sz="8" w:space="0" w:color="000000" w:themeColor="text1"/>
            </w:tcBorders>
            <w:tcMar>
              <w:top w:w="0" w:type="dxa"/>
              <w:left w:w="60" w:type="dxa"/>
              <w:bottom w:w="0" w:type="dxa"/>
              <w:right w:w="60" w:type="dxa"/>
            </w:tcMar>
          </w:tcPr>
          <w:p w14:paraId="7A20112D" w14:textId="77777777" w:rsidR="00BF494A" w:rsidRDefault="00000000" w:rsidP="4F278053">
            <w:pPr>
              <w:jc w:val="both"/>
              <w:rPr>
                <w:sz w:val="20"/>
                <w:szCs w:val="20"/>
              </w:rPr>
            </w:pPr>
            <w:r w:rsidRPr="4F278053">
              <w:rPr>
                <w:sz w:val="20"/>
                <w:szCs w:val="20"/>
              </w:rPr>
              <w:t>10</w:t>
            </w:r>
          </w:p>
        </w:tc>
        <w:tc>
          <w:tcPr>
            <w:tcW w:w="1965" w:type="dxa"/>
            <w:tcBorders>
              <w:bottom w:val="single" w:sz="8" w:space="0" w:color="000000" w:themeColor="text1"/>
              <w:right w:val="single" w:sz="8" w:space="0" w:color="000000" w:themeColor="text1"/>
            </w:tcBorders>
            <w:tcMar>
              <w:top w:w="0" w:type="dxa"/>
              <w:left w:w="20" w:type="dxa"/>
              <w:bottom w:w="0" w:type="dxa"/>
              <w:right w:w="20" w:type="dxa"/>
            </w:tcMar>
          </w:tcPr>
          <w:p w14:paraId="3B3FDDFD" w14:textId="77777777" w:rsidR="00BF494A" w:rsidRDefault="00000000" w:rsidP="4F278053">
            <w:pPr>
              <w:jc w:val="both"/>
              <w:rPr>
                <w:sz w:val="20"/>
                <w:szCs w:val="20"/>
              </w:rPr>
            </w:pPr>
            <w:r w:rsidRPr="4F278053">
              <w:rPr>
                <w:sz w:val="20"/>
                <w:szCs w:val="20"/>
              </w:rPr>
              <w:t>Alimentaria</w:t>
            </w:r>
          </w:p>
        </w:tc>
        <w:tc>
          <w:tcPr>
            <w:tcW w:w="1845" w:type="dxa"/>
            <w:tcBorders>
              <w:bottom w:val="single" w:sz="8" w:space="0" w:color="000000" w:themeColor="text1"/>
              <w:right w:val="single" w:sz="8" w:space="0" w:color="000000" w:themeColor="text1"/>
            </w:tcBorders>
            <w:tcMar>
              <w:top w:w="0" w:type="dxa"/>
              <w:left w:w="20" w:type="dxa"/>
              <w:bottom w:w="0" w:type="dxa"/>
              <w:right w:w="20" w:type="dxa"/>
            </w:tcMar>
          </w:tcPr>
          <w:p w14:paraId="1C340974" w14:textId="77777777" w:rsidR="00BF494A" w:rsidRDefault="00000000" w:rsidP="4F278053">
            <w:pPr>
              <w:jc w:val="both"/>
              <w:rPr>
                <w:sz w:val="20"/>
                <w:szCs w:val="20"/>
              </w:rPr>
            </w:pPr>
            <w:r w:rsidRPr="4F278053">
              <w:rPr>
                <w:sz w:val="20"/>
                <w:szCs w:val="20"/>
              </w:rPr>
              <w:t>(Tessa Zulenia et al., 2025)</w:t>
            </w:r>
          </w:p>
        </w:tc>
        <w:tc>
          <w:tcPr>
            <w:tcW w:w="2010" w:type="dxa"/>
            <w:tcBorders>
              <w:bottom w:val="single" w:sz="8" w:space="0" w:color="000000" w:themeColor="text1"/>
              <w:right w:val="single" w:sz="8" w:space="0" w:color="000000" w:themeColor="text1"/>
            </w:tcBorders>
            <w:tcMar>
              <w:top w:w="0" w:type="dxa"/>
              <w:left w:w="20" w:type="dxa"/>
              <w:bottom w:w="0" w:type="dxa"/>
              <w:right w:w="20" w:type="dxa"/>
            </w:tcMar>
          </w:tcPr>
          <w:p w14:paraId="135B791D" w14:textId="77777777" w:rsidR="00BF494A" w:rsidRDefault="00000000" w:rsidP="4F278053">
            <w:pPr>
              <w:jc w:val="both"/>
              <w:rPr>
                <w:sz w:val="20"/>
                <w:szCs w:val="20"/>
              </w:rPr>
            </w:pPr>
            <w:r w:rsidRPr="4F278053">
              <w:rPr>
                <w:sz w:val="20"/>
                <w:szCs w:val="20"/>
              </w:rPr>
              <w:t>SPC</w:t>
            </w:r>
          </w:p>
          <w:p w14:paraId="37421C6F" w14:textId="77777777" w:rsidR="00BF494A" w:rsidRDefault="00000000" w:rsidP="4F278053">
            <w:pPr>
              <w:jc w:val="both"/>
              <w:rPr>
                <w:sz w:val="20"/>
                <w:szCs w:val="20"/>
              </w:rPr>
            </w:pPr>
            <w:r w:rsidRPr="4F278053">
              <w:rPr>
                <w:sz w:val="20"/>
                <w:szCs w:val="20"/>
              </w:rPr>
              <w:t>ISHIKAWA</w:t>
            </w:r>
          </w:p>
        </w:tc>
        <w:tc>
          <w:tcPr>
            <w:tcW w:w="3795" w:type="dxa"/>
            <w:tcBorders>
              <w:bottom w:val="single" w:sz="8" w:space="0" w:color="000000" w:themeColor="text1"/>
              <w:right w:val="single" w:sz="8" w:space="0" w:color="000000" w:themeColor="text1"/>
            </w:tcBorders>
            <w:tcMar>
              <w:top w:w="0" w:type="dxa"/>
              <w:left w:w="20" w:type="dxa"/>
              <w:bottom w:w="0" w:type="dxa"/>
              <w:right w:w="20" w:type="dxa"/>
            </w:tcMar>
          </w:tcPr>
          <w:p w14:paraId="7E49B26D" w14:textId="77777777" w:rsidR="00BF494A" w:rsidRDefault="00000000" w:rsidP="4F278053">
            <w:pPr>
              <w:jc w:val="both"/>
              <w:rPr>
                <w:sz w:val="20"/>
                <w:szCs w:val="20"/>
              </w:rPr>
            </w:pPr>
            <w:r w:rsidRPr="4F278053">
              <w:rPr>
                <w:sz w:val="20"/>
                <w:szCs w:val="20"/>
              </w:rPr>
              <w:t>Reducción de defectos (Pan quemado) de 4.79%</w:t>
            </w:r>
          </w:p>
        </w:tc>
      </w:tr>
      <w:tr w:rsidR="00BF494A" w14:paraId="5A0CF433" w14:textId="77777777" w:rsidTr="4F278053">
        <w:trPr>
          <w:trHeight w:val="525"/>
          <w:jc w:val="center"/>
        </w:trPr>
        <w:tc>
          <w:tcPr>
            <w:tcW w:w="570" w:type="dxa"/>
            <w:tcBorders>
              <w:left w:val="single" w:sz="8" w:space="0" w:color="000000" w:themeColor="text1"/>
              <w:bottom w:val="single" w:sz="8" w:space="0" w:color="000000" w:themeColor="text1"/>
              <w:right w:val="single" w:sz="8" w:space="0" w:color="000000" w:themeColor="text1"/>
            </w:tcBorders>
            <w:tcMar>
              <w:top w:w="0" w:type="dxa"/>
              <w:left w:w="60" w:type="dxa"/>
              <w:bottom w:w="0" w:type="dxa"/>
              <w:right w:w="60" w:type="dxa"/>
            </w:tcMar>
          </w:tcPr>
          <w:p w14:paraId="2BD542F3" w14:textId="77777777" w:rsidR="00BF494A" w:rsidRDefault="00000000" w:rsidP="4F278053">
            <w:pPr>
              <w:jc w:val="both"/>
              <w:rPr>
                <w:sz w:val="20"/>
                <w:szCs w:val="20"/>
              </w:rPr>
            </w:pPr>
            <w:r w:rsidRPr="4F278053">
              <w:rPr>
                <w:sz w:val="20"/>
                <w:szCs w:val="20"/>
              </w:rPr>
              <w:t>11</w:t>
            </w:r>
          </w:p>
        </w:tc>
        <w:tc>
          <w:tcPr>
            <w:tcW w:w="1965" w:type="dxa"/>
            <w:tcBorders>
              <w:bottom w:val="single" w:sz="8" w:space="0" w:color="000000" w:themeColor="text1"/>
              <w:right w:val="single" w:sz="8" w:space="0" w:color="000000" w:themeColor="text1"/>
            </w:tcBorders>
            <w:tcMar>
              <w:top w:w="0" w:type="dxa"/>
              <w:left w:w="20" w:type="dxa"/>
              <w:bottom w:w="0" w:type="dxa"/>
              <w:right w:w="20" w:type="dxa"/>
            </w:tcMar>
          </w:tcPr>
          <w:p w14:paraId="2F762025" w14:textId="77777777" w:rsidR="00BF494A" w:rsidRDefault="00000000" w:rsidP="4F278053">
            <w:pPr>
              <w:jc w:val="both"/>
              <w:rPr>
                <w:sz w:val="20"/>
                <w:szCs w:val="20"/>
              </w:rPr>
            </w:pPr>
            <w:r w:rsidRPr="4F278053">
              <w:rPr>
                <w:sz w:val="20"/>
                <w:szCs w:val="20"/>
              </w:rPr>
              <w:t>Metalmecánica</w:t>
            </w:r>
          </w:p>
        </w:tc>
        <w:tc>
          <w:tcPr>
            <w:tcW w:w="1845" w:type="dxa"/>
            <w:tcBorders>
              <w:bottom w:val="single" w:sz="8" w:space="0" w:color="000000" w:themeColor="text1"/>
              <w:right w:val="single" w:sz="8" w:space="0" w:color="000000" w:themeColor="text1"/>
            </w:tcBorders>
            <w:tcMar>
              <w:top w:w="0" w:type="dxa"/>
              <w:left w:w="20" w:type="dxa"/>
              <w:bottom w:w="0" w:type="dxa"/>
              <w:right w:w="20" w:type="dxa"/>
            </w:tcMar>
          </w:tcPr>
          <w:p w14:paraId="61BC0A4D" w14:textId="77777777" w:rsidR="00BF494A" w:rsidRDefault="00000000" w:rsidP="4F278053">
            <w:pPr>
              <w:jc w:val="both"/>
              <w:rPr>
                <w:sz w:val="20"/>
                <w:szCs w:val="20"/>
                <w:lang w:val="es-ES"/>
              </w:rPr>
            </w:pPr>
            <w:r w:rsidRPr="4F278053">
              <w:rPr>
                <w:sz w:val="20"/>
                <w:szCs w:val="20"/>
                <w:lang w:val="es-ES"/>
              </w:rPr>
              <w:t>(de Tramontana-Pinzás et al., 2025)</w:t>
            </w:r>
          </w:p>
        </w:tc>
        <w:tc>
          <w:tcPr>
            <w:tcW w:w="2010" w:type="dxa"/>
            <w:tcBorders>
              <w:bottom w:val="single" w:sz="8" w:space="0" w:color="000000" w:themeColor="text1"/>
              <w:right w:val="single" w:sz="8" w:space="0" w:color="000000" w:themeColor="text1"/>
            </w:tcBorders>
            <w:tcMar>
              <w:top w:w="0" w:type="dxa"/>
              <w:left w:w="20" w:type="dxa"/>
              <w:bottom w:w="0" w:type="dxa"/>
              <w:right w:w="20" w:type="dxa"/>
            </w:tcMar>
          </w:tcPr>
          <w:p w14:paraId="05E4042B" w14:textId="77777777" w:rsidR="00BF494A" w:rsidRDefault="00000000" w:rsidP="4F278053">
            <w:pPr>
              <w:jc w:val="both"/>
              <w:rPr>
                <w:sz w:val="20"/>
                <w:szCs w:val="20"/>
              </w:rPr>
            </w:pPr>
            <w:r w:rsidRPr="4F278053">
              <w:rPr>
                <w:sz w:val="20"/>
                <w:szCs w:val="20"/>
              </w:rPr>
              <w:t>5S</w:t>
            </w:r>
          </w:p>
          <w:p w14:paraId="17809115" w14:textId="77777777" w:rsidR="00BF494A" w:rsidRDefault="00000000" w:rsidP="4F278053">
            <w:pPr>
              <w:jc w:val="both"/>
              <w:rPr>
                <w:sz w:val="20"/>
                <w:szCs w:val="20"/>
              </w:rPr>
            </w:pPr>
            <w:r w:rsidRPr="4F278053">
              <w:rPr>
                <w:sz w:val="20"/>
                <w:szCs w:val="20"/>
              </w:rPr>
              <w:t>POKA-YOKE</w:t>
            </w:r>
          </w:p>
        </w:tc>
        <w:tc>
          <w:tcPr>
            <w:tcW w:w="3795" w:type="dxa"/>
            <w:tcBorders>
              <w:bottom w:val="single" w:sz="8" w:space="0" w:color="000000" w:themeColor="text1"/>
              <w:right w:val="single" w:sz="8" w:space="0" w:color="000000" w:themeColor="text1"/>
            </w:tcBorders>
            <w:tcMar>
              <w:top w:w="0" w:type="dxa"/>
              <w:left w:w="20" w:type="dxa"/>
              <w:bottom w:w="0" w:type="dxa"/>
              <w:right w:w="20" w:type="dxa"/>
            </w:tcMar>
          </w:tcPr>
          <w:p w14:paraId="3A4A9398" w14:textId="77777777" w:rsidR="00BF494A" w:rsidRDefault="00000000" w:rsidP="4F278053">
            <w:pPr>
              <w:jc w:val="both"/>
              <w:rPr>
                <w:sz w:val="20"/>
                <w:szCs w:val="20"/>
              </w:rPr>
            </w:pPr>
            <w:r w:rsidRPr="4F278053">
              <w:rPr>
                <w:sz w:val="20"/>
                <w:szCs w:val="20"/>
              </w:rPr>
              <w:t>Incremento en 11.11% de productividad y reducción de 24% en errores humanos.</w:t>
            </w:r>
          </w:p>
        </w:tc>
      </w:tr>
      <w:tr w:rsidR="00BF494A" w14:paraId="1F066A9A" w14:textId="77777777" w:rsidTr="4F278053">
        <w:trPr>
          <w:trHeight w:val="1290"/>
          <w:jc w:val="center"/>
        </w:trPr>
        <w:tc>
          <w:tcPr>
            <w:tcW w:w="570" w:type="dxa"/>
            <w:tcBorders>
              <w:left w:val="single" w:sz="8" w:space="0" w:color="000000" w:themeColor="text1"/>
              <w:bottom w:val="single" w:sz="8" w:space="0" w:color="000000" w:themeColor="text1"/>
              <w:right w:val="single" w:sz="8" w:space="0" w:color="000000" w:themeColor="text1"/>
            </w:tcBorders>
            <w:tcMar>
              <w:top w:w="0" w:type="dxa"/>
              <w:left w:w="60" w:type="dxa"/>
              <w:bottom w:w="0" w:type="dxa"/>
              <w:right w:w="60" w:type="dxa"/>
            </w:tcMar>
          </w:tcPr>
          <w:p w14:paraId="3E013B65" w14:textId="77777777" w:rsidR="00BF494A" w:rsidRDefault="00000000" w:rsidP="4F278053">
            <w:pPr>
              <w:jc w:val="both"/>
              <w:rPr>
                <w:sz w:val="20"/>
                <w:szCs w:val="20"/>
              </w:rPr>
            </w:pPr>
            <w:r w:rsidRPr="4F278053">
              <w:rPr>
                <w:sz w:val="20"/>
                <w:szCs w:val="20"/>
              </w:rPr>
              <w:lastRenderedPageBreak/>
              <w:t>12</w:t>
            </w:r>
          </w:p>
        </w:tc>
        <w:tc>
          <w:tcPr>
            <w:tcW w:w="1965" w:type="dxa"/>
            <w:tcBorders>
              <w:bottom w:val="single" w:sz="8" w:space="0" w:color="000000" w:themeColor="text1"/>
              <w:right w:val="single" w:sz="8" w:space="0" w:color="000000" w:themeColor="text1"/>
            </w:tcBorders>
            <w:tcMar>
              <w:top w:w="0" w:type="dxa"/>
              <w:left w:w="20" w:type="dxa"/>
              <w:bottom w:w="0" w:type="dxa"/>
              <w:right w:w="20" w:type="dxa"/>
            </w:tcMar>
          </w:tcPr>
          <w:p w14:paraId="505056A0" w14:textId="77777777" w:rsidR="00BF494A" w:rsidRDefault="00000000" w:rsidP="4F278053">
            <w:pPr>
              <w:jc w:val="both"/>
              <w:rPr>
                <w:sz w:val="20"/>
                <w:szCs w:val="20"/>
              </w:rPr>
            </w:pPr>
            <w:r w:rsidRPr="4F278053">
              <w:rPr>
                <w:sz w:val="20"/>
                <w:szCs w:val="20"/>
              </w:rPr>
              <w:t>Alimentaria</w:t>
            </w:r>
          </w:p>
        </w:tc>
        <w:tc>
          <w:tcPr>
            <w:tcW w:w="1845" w:type="dxa"/>
            <w:tcBorders>
              <w:bottom w:val="single" w:sz="8" w:space="0" w:color="000000" w:themeColor="text1"/>
              <w:right w:val="single" w:sz="8" w:space="0" w:color="000000" w:themeColor="text1"/>
            </w:tcBorders>
            <w:tcMar>
              <w:top w:w="0" w:type="dxa"/>
              <w:left w:w="20" w:type="dxa"/>
              <w:bottom w:w="0" w:type="dxa"/>
              <w:right w:w="20" w:type="dxa"/>
            </w:tcMar>
          </w:tcPr>
          <w:p w14:paraId="35181629" w14:textId="77777777" w:rsidR="00BF494A" w:rsidRDefault="00000000" w:rsidP="4F278053">
            <w:pPr>
              <w:jc w:val="both"/>
              <w:rPr>
                <w:sz w:val="20"/>
                <w:szCs w:val="20"/>
              </w:rPr>
            </w:pPr>
            <w:r w:rsidRPr="4F278053">
              <w:rPr>
                <w:sz w:val="20"/>
                <w:szCs w:val="20"/>
              </w:rPr>
              <w:t>(Anzules et al., 2025)</w:t>
            </w:r>
          </w:p>
        </w:tc>
        <w:tc>
          <w:tcPr>
            <w:tcW w:w="2010" w:type="dxa"/>
            <w:tcBorders>
              <w:bottom w:val="single" w:sz="8" w:space="0" w:color="000000" w:themeColor="text1"/>
              <w:right w:val="single" w:sz="8" w:space="0" w:color="000000" w:themeColor="text1"/>
            </w:tcBorders>
            <w:tcMar>
              <w:top w:w="0" w:type="dxa"/>
              <w:left w:w="20" w:type="dxa"/>
              <w:bottom w:w="0" w:type="dxa"/>
              <w:right w:w="20" w:type="dxa"/>
            </w:tcMar>
          </w:tcPr>
          <w:p w14:paraId="7816FB28" w14:textId="77777777" w:rsidR="00BF494A" w:rsidRPr="00F7210C" w:rsidRDefault="00000000" w:rsidP="4F278053">
            <w:pPr>
              <w:jc w:val="both"/>
              <w:rPr>
                <w:sz w:val="20"/>
                <w:szCs w:val="20"/>
                <w:lang w:val="en-US"/>
              </w:rPr>
            </w:pPr>
            <w:r w:rsidRPr="4F278053">
              <w:rPr>
                <w:sz w:val="20"/>
                <w:szCs w:val="20"/>
                <w:lang w:val="en-US"/>
              </w:rPr>
              <w:t>DMAIC</w:t>
            </w:r>
          </w:p>
          <w:p w14:paraId="24AE2CB0" w14:textId="77777777" w:rsidR="00BF494A" w:rsidRPr="00F7210C" w:rsidRDefault="00000000" w:rsidP="4F278053">
            <w:pPr>
              <w:jc w:val="both"/>
              <w:rPr>
                <w:sz w:val="20"/>
                <w:szCs w:val="20"/>
                <w:lang w:val="en-US"/>
              </w:rPr>
            </w:pPr>
            <w:r w:rsidRPr="4F278053">
              <w:rPr>
                <w:sz w:val="20"/>
                <w:szCs w:val="20"/>
                <w:lang w:val="en-US"/>
              </w:rPr>
              <w:t>VSM</w:t>
            </w:r>
          </w:p>
          <w:p w14:paraId="48F518DB" w14:textId="77777777" w:rsidR="00BF494A" w:rsidRPr="00F7210C" w:rsidRDefault="00000000" w:rsidP="4F278053">
            <w:pPr>
              <w:jc w:val="both"/>
              <w:rPr>
                <w:sz w:val="20"/>
                <w:szCs w:val="20"/>
                <w:lang w:val="en-US"/>
              </w:rPr>
            </w:pPr>
            <w:r w:rsidRPr="4F278053">
              <w:rPr>
                <w:sz w:val="20"/>
                <w:szCs w:val="20"/>
                <w:lang w:val="en-US"/>
              </w:rPr>
              <w:t>ISHIKAWA</w:t>
            </w:r>
          </w:p>
          <w:p w14:paraId="7DC756E2" w14:textId="77777777" w:rsidR="00BF494A" w:rsidRPr="00F7210C" w:rsidRDefault="00000000" w:rsidP="4F278053">
            <w:pPr>
              <w:jc w:val="both"/>
              <w:rPr>
                <w:sz w:val="20"/>
                <w:szCs w:val="20"/>
                <w:lang w:val="en-US"/>
              </w:rPr>
            </w:pPr>
            <w:r w:rsidRPr="4F278053">
              <w:rPr>
                <w:sz w:val="20"/>
                <w:szCs w:val="20"/>
                <w:lang w:val="en-US"/>
              </w:rPr>
              <w:t>5S</w:t>
            </w:r>
          </w:p>
          <w:p w14:paraId="635D0752" w14:textId="77777777" w:rsidR="00BF494A" w:rsidRPr="00F7210C" w:rsidRDefault="00000000" w:rsidP="4F278053">
            <w:pPr>
              <w:jc w:val="both"/>
              <w:rPr>
                <w:sz w:val="20"/>
                <w:szCs w:val="20"/>
                <w:lang w:val="en-US"/>
              </w:rPr>
            </w:pPr>
            <w:r w:rsidRPr="4F278053">
              <w:rPr>
                <w:sz w:val="20"/>
                <w:szCs w:val="20"/>
                <w:lang w:val="en-US"/>
              </w:rPr>
              <w:t>KAIZEN</w:t>
            </w:r>
          </w:p>
        </w:tc>
        <w:tc>
          <w:tcPr>
            <w:tcW w:w="3795" w:type="dxa"/>
            <w:tcBorders>
              <w:bottom w:val="single" w:sz="8" w:space="0" w:color="000000" w:themeColor="text1"/>
              <w:right w:val="single" w:sz="8" w:space="0" w:color="000000" w:themeColor="text1"/>
            </w:tcBorders>
            <w:tcMar>
              <w:top w:w="0" w:type="dxa"/>
              <w:left w:w="20" w:type="dxa"/>
              <w:bottom w:w="0" w:type="dxa"/>
              <w:right w:w="20" w:type="dxa"/>
            </w:tcMar>
          </w:tcPr>
          <w:p w14:paraId="02EED24C" w14:textId="77777777" w:rsidR="00BF494A" w:rsidRDefault="00000000" w:rsidP="4F278053">
            <w:pPr>
              <w:jc w:val="both"/>
              <w:rPr>
                <w:sz w:val="20"/>
                <w:szCs w:val="20"/>
              </w:rPr>
            </w:pPr>
            <w:r w:rsidRPr="4F278053">
              <w:rPr>
                <w:sz w:val="20"/>
                <w:szCs w:val="20"/>
              </w:rPr>
              <w:t>Incremento en la productividad, pasando de 0.387 ton/hora a 0.40 ton/hora</w:t>
            </w:r>
          </w:p>
        </w:tc>
      </w:tr>
    </w:tbl>
    <w:p w14:paraId="54346A3E" w14:textId="77777777" w:rsidR="00BF494A" w:rsidRDefault="00000000" w:rsidP="4F278053">
      <w:pPr>
        <w:jc w:val="center"/>
        <w:rPr>
          <w:sz w:val="20"/>
          <w:szCs w:val="20"/>
        </w:rPr>
      </w:pPr>
      <w:r w:rsidRPr="4F278053">
        <w:rPr>
          <w:sz w:val="20"/>
          <w:szCs w:val="20"/>
        </w:rPr>
        <w:t>Nota. Elaboración propia</w:t>
      </w:r>
    </w:p>
    <w:p w14:paraId="79DCA443" w14:textId="77777777" w:rsidR="00BF494A" w:rsidRDefault="00000000" w:rsidP="4F278053">
      <w:pPr>
        <w:jc w:val="both"/>
        <w:rPr>
          <w:sz w:val="24"/>
          <w:szCs w:val="24"/>
        </w:rPr>
      </w:pPr>
      <w:r w:rsidRPr="4F278053">
        <w:rPr>
          <w:sz w:val="24"/>
          <w:szCs w:val="24"/>
        </w:rPr>
        <w:t xml:space="preserve"> </w:t>
      </w:r>
    </w:p>
    <w:p w14:paraId="20969315" w14:textId="77777777" w:rsidR="00BF494A" w:rsidRDefault="00000000" w:rsidP="4F278053">
      <w:pPr>
        <w:ind w:left="360" w:hanging="360"/>
        <w:jc w:val="both"/>
        <w:rPr>
          <w:b/>
          <w:bCs/>
          <w:lang w:val="es-ES"/>
        </w:rPr>
      </w:pPr>
      <w:r w:rsidRPr="4F278053">
        <w:rPr>
          <w:b/>
          <w:bCs/>
          <w:lang w:val="es-ES"/>
        </w:rPr>
        <w:t>2.5</w:t>
      </w:r>
      <w:r w:rsidRPr="4F278053">
        <w:rPr>
          <w:sz w:val="14"/>
          <w:szCs w:val="14"/>
          <w:lang w:val="es-ES"/>
        </w:rPr>
        <w:t xml:space="preserve">  </w:t>
      </w:r>
      <w:r w:rsidRPr="4F278053">
        <w:rPr>
          <w:b/>
          <w:bCs/>
          <w:lang w:val="es-ES"/>
        </w:rPr>
        <w:t>Justificación del proyecto</w:t>
      </w:r>
    </w:p>
    <w:p w14:paraId="4B95401B" w14:textId="77777777" w:rsidR="00BF494A" w:rsidRDefault="00000000" w:rsidP="4F278053">
      <w:pPr>
        <w:jc w:val="both"/>
      </w:pPr>
      <w:r w:rsidRPr="4F278053">
        <w:rPr>
          <w:lang w:val="es-ES"/>
        </w:rPr>
        <w:t xml:space="preserve">Aunque la adopción de la mejora continua en las organizaciones mexicanas se enfrenta a múltiples desafíos que afectan su eficacia, la presente investigación centra su atención en la dispersión y limitada integración de la información como uno de los principales factores restrictivos. Si bien metodologías como </w:t>
      </w:r>
      <w:r w:rsidRPr="4F278053">
        <w:rPr>
          <w:i/>
          <w:iCs/>
          <w:lang w:val="es-ES"/>
        </w:rPr>
        <w:t>Lean Manufacturing y Six Sigma</w:t>
      </w:r>
      <w:r w:rsidRPr="4F278053">
        <w:rPr>
          <w:lang w:val="es-ES"/>
        </w:rPr>
        <w:t xml:space="preserve"> han sido ampliamente estudiadas e implementadas durante las últimas décadas, la evidencia reciente señala la existencia de vacíos de conocimiento y limitaciones en la sistematización de la información, lo que dificulta que las empresas desarrollen respuestas oportunas y efectivas ante las exigencias de un entorno global caracterizado por cambios constantes.</w:t>
      </w:r>
    </w:p>
    <w:p w14:paraId="37C91D7B" w14:textId="77777777" w:rsidR="00BF494A" w:rsidRDefault="00BF494A" w:rsidP="4F278053">
      <w:pPr>
        <w:jc w:val="both"/>
      </w:pPr>
    </w:p>
    <w:p w14:paraId="397CD113" w14:textId="77777777" w:rsidR="00BF494A" w:rsidRDefault="00000000" w:rsidP="4F278053">
      <w:pPr>
        <w:jc w:val="both"/>
      </w:pPr>
      <w:r>
        <w:t>Por esto, la importancia de estudiar la mejora continua en el contexto mexicano actual se basa en tres aspectos principales: competitividad económica, cumplimiento regulatorio y desarrollo de capital avanzado (Boletín, 2026; Llamas &amp; del Llano, 2025; Ponce et al., 2025).</w:t>
      </w:r>
    </w:p>
    <w:p w14:paraId="046D9422" w14:textId="77777777" w:rsidR="00BF494A" w:rsidRDefault="00000000" w:rsidP="4F278053">
      <w:pPr>
        <w:jc w:val="both"/>
        <w:rPr>
          <w:sz w:val="20"/>
          <w:szCs w:val="20"/>
        </w:rPr>
      </w:pPr>
      <w:r w:rsidRPr="4F278053">
        <w:rPr>
          <w:sz w:val="20"/>
          <w:szCs w:val="20"/>
        </w:rPr>
        <w:t xml:space="preserve"> </w:t>
      </w:r>
    </w:p>
    <w:p w14:paraId="7AD881BD" w14:textId="77777777" w:rsidR="00BF494A" w:rsidRDefault="00000000" w:rsidP="4F278053">
      <w:pPr>
        <w:jc w:val="center"/>
        <w:rPr>
          <w:sz w:val="20"/>
          <w:szCs w:val="20"/>
        </w:rPr>
      </w:pPr>
      <w:r w:rsidRPr="4F278053">
        <w:rPr>
          <w:sz w:val="20"/>
          <w:szCs w:val="20"/>
        </w:rPr>
        <w:t>Tabla 4. Dimensiones, beneficios e indicadores de éxito al implementar mejora continua.</w:t>
      </w:r>
    </w:p>
    <w:tbl>
      <w:tblPr>
        <w:tblW w:w="10035"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2145"/>
        <w:gridCol w:w="1710"/>
        <w:gridCol w:w="3225"/>
        <w:gridCol w:w="2955"/>
      </w:tblGrid>
      <w:tr w:rsidR="00BF494A" w14:paraId="13104A58" w14:textId="77777777" w:rsidTr="4F278053">
        <w:trPr>
          <w:trHeight w:val="675"/>
          <w:jc w:val="center"/>
        </w:trPr>
        <w:tc>
          <w:tcPr>
            <w:tcW w:w="21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20" w:type="dxa"/>
              <w:bottom w:w="0" w:type="dxa"/>
              <w:right w:w="20" w:type="dxa"/>
            </w:tcMar>
          </w:tcPr>
          <w:p w14:paraId="5EF62200" w14:textId="77777777" w:rsidR="00BF494A" w:rsidRDefault="00000000" w:rsidP="4F278053">
            <w:pPr>
              <w:jc w:val="center"/>
              <w:rPr>
                <w:b/>
                <w:bCs/>
                <w:sz w:val="20"/>
                <w:szCs w:val="20"/>
              </w:rPr>
            </w:pPr>
            <w:r w:rsidRPr="4F278053">
              <w:rPr>
                <w:b/>
                <w:bCs/>
                <w:sz w:val="20"/>
                <w:szCs w:val="20"/>
              </w:rPr>
              <w:t>Autor</w:t>
            </w:r>
          </w:p>
        </w:tc>
        <w:tc>
          <w:tcPr>
            <w:tcW w:w="1710" w:type="dxa"/>
            <w:tcBorders>
              <w:top w:val="single" w:sz="8" w:space="0" w:color="000000" w:themeColor="text1"/>
              <w:bottom w:val="single" w:sz="8" w:space="0" w:color="000000" w:themeColor="text1"/>
              <w:right w:val="single" w:sz="8" w:space="0" w:color="000000" w:themeColor="text1"/>
            </w:tcBorders>
            <w:tcMar>
              <w:top w:w="0" w:type="dxa"/>
              <w:left w:w="20" w:type="dxa"/>
              <w:bottom w:w="0" w:type="dxa"/>
              <w:right w:w="20" w:type="dxa"/>
            </w:tcMar>
          </w:tcPr>
          <w:p w14:paraId="23833B09" w14:textId="77777777" w:rsidR="00BF494A" w:rsidRDefault="00000000" w:rsidP="4F278053">
            <w:pPr>
              <w:jc w:val="center"/>
              <w:rPr>
                <w:b/>
                <w:bCs/>
                <w:sz w:val="20"/>
                <w:szCs w:val="20"/>
              </w:rPr>
            </w:pPr>
            <w:r w:rsidRPr="4F278053">
              <w:rPr>
                <w:b/>
                <w:bCs/>
                <w:sz w:val="20"/>
                <w:szCs w:val="20"/>
              </w:rPr>
              <w:t>Dimensión de justificación</w:t>
            </w:r>
          </w:p>
        </w:tc>
        <w:tc>
          <w:tcPr>
            <w:tcW w:w="3225" w:type="dxa"/>
            <w:tcBorders>
              <w:top w:val="single" w:sz="8" w:space="0" w:color="000000" w:themeColor="text1"/>
              <w:bottom w:val="single" w:sz="8" w:space="0" w:color="000000" w:themeColor="text1"/>
              <w:right w:val="single" w:sz="8" w:space="0" w:color="000000" w:themeColor="text1"/>
            </w:tcBorders>
            <w:tcMar>
              <w:top w:w="0" w:type="dxa"/>
              <w:left w:w="20" w:type="dxa"/>
              <w:bottom w:w="0" w:type="dxa"/>
              <w:right w:w="20" w:type="dxa"/>
            </w:tcMar>
          </w:tcPr>
          <w:p w14:paraId="7C7C845C" w14:textId="77777777" w:rsidR="00BF494A" w:rsidRDefault="00000000" w:rsidP="4F278053">
            <w:pPr>
              <w:jc w:val="center"/>
              <w:rPr>
                <w:b/>
                <w:bCs/>
                <w:sz w:val="20"/>
                <w:szCs w:val="20"/>
              </w:rPr>
            </w:pPr>
            <w:r w:rsidRPr="4F278053">
              <w:rPr>
                <w:b/>
                <w:bCs/>
                <w:sz w:val="20"/>
                <w:szCs w:val="20"/>
              </w:rPr>
              <w:t>Beneficio esperado</w:t>
            </w:r>
          </w:p>
        </w:tc>
        <w:tc>
          <w:tcPr>
            <w:tcW w:w="2955" w:type="dxa"/>
            <w:tcBorders>
              <w:top w:val="single" w:sz="8" w:space="0" w:color="000000" w:themeColor="text1"/>
              <w:bottom w:val="single" w:sz="8" w:space="0" w:color="000000" w:themeColor="text1"/>
              <w:right w:val="single" w:sz="8" w:space="0" w:color="000000" w:themeColor="text1"/>
            </w:tcBorders>
            <w:tcMar>
              <w:top w:w="0" w:type="dxa"/>
              <w:left w:w="20" w:type="dxa"/>
              <w:bottom w:w="0" w:type="dxa"/>
              <w:right w:w="20" w:type="dxa"/>
            </w:tcMar>
          </w:tcPr>
          <w:p w14:paraId="4FEEB12F" w14:textId="77777777" w:rsidR="00BF494A" w:rsidRDefault="00000000" w:rsidP="4F278053">
            <w:pPr>
              <w:jc w:val="center"/>
              <w:rPr>
                <w:b/>
                <w:bCs/>
                <w:sz w:val="20"/>
                <w:szCs w:val="20"/>
              </w:rPr>
            </w:pPr>
            <w:r w:rsidRPr="4F278053">
              <w:rPr>
                <w:b/>
                <w:bCs/>
                <w:sz w:val="20"/>
                <w:szCs w:val="20"/>
              </w:rPr>
              <w:t>Indicador de éxito</w:t>
            </w:r>
          </w:p>
        </w:tc>
      </w:tr>
      <w:tr w:rsidR="00BF494A" w14:paraId="5F907FE6" w14:textId="77777777" w:rsidTr="4F278053">
        <w:trPr>
          <w:trHeight w:val="420"/>
          <w:jc w:val="center"/>
        </w:trPr>
        <w:tc>
          <w:tcPr>
            <w:tcW w:w="2145" w:type="dxa"/>
            <w:tcBorders>
              <w:left w:val="single" w:sz="8" w:space="0" w:color="000000" w:themeColor="text1"/>
              <w:bottom w:val="single" w:sz="8" w:space="0" w:color="000000" w:themeColor="text1"/>
              <w:right w:val="single" w:sz="8" w:space="0" w:color="000000" w:themeColor="text1"/>
            </w:tcBorders>
            <w:tcMar>
              <w:top w:w="0" w:type="dxa"/>
              <w:left w:w="20" w:type="dxa"/>
              <w:bottom w:w="0" w:type="dxa"/>
              <w:right w:w="20" w:type="dxa"/>
            </w:tcMar>
          </w:tcPr>
          <w:p w14:paraId="7300C584" w14:textId="77777777" w:rsidR="00BF494A" w:rsidRDefault="00000000" w:rsidP="4F278053">
            <w:pPr>
              <w:jc w:val="center"/>
              <w:rPr>
                <w:sz w:val="20"/>
                <w:szCs w:val="20"/>
              </w:rPr>
            </w:pPr>
            <w:r w:rsidRPr="4F278053">
              <w:rPr>
                <w:sz w:val="20"/>
                <w:szCs w:val="20"/>
              </w:rPr>
              <w:t>(Zaga &amp; Ortiz, 2023)</w:t>
            </w:r>
          </w:p>
        </w:tc>
        <w:tc>
          <w:tcPr>
            <w:tcW w:w="1710" w:type="dxa"/>
            <w:tcBorders>
              <w:bottom w:val="single" w:sz="8" w:space="0" w:color="000000" w:themeColor="text1"/>
              <w:right w:val="single" w:sz="8" w:space="0" w:color="000000" w:themeColor="text1"/>
            </w:tcBorders>
            <w:tcMar>
              <w:top w:w="0" w:type="dxa"/>
              <w:left w:w="20" w:type="dxa"/>
              <w:bottom w:w="0" w:type="dxa"/>
              <w:right w:w="20" w:type="dxa"/>
            </w:tcMar>
          </w:tcPr>
          <w:p w14:paraId="7FA657F4" w14:textId="77777777" w:rsidR="00BF494A" w:rsidRDefault="00000000" w:rsidP="4F278053">
            <w:pPr>
              <w:jc w:val="center"/>
              <w:rPr>
                <w:sz w:val="20"/>
                <w:szCs w:val="20"/>
              </w:rPr>
            </w:pPr>
            <w:r w:rsidRPr="4F278053">
              <w:rPr>
                <w:sz w:val="20"/>
                <w:szCs w:val="20"/>
              </w:rPr>
              <w:t>Económica</w:t>
            </w:r>
          </w:p>
        </w:tc>
        <w:tc>
          <w:tcPr>
            <w:tcW w:w="3225" w:type="dxa"/>
            <w:tcBorders>
              <w:bottom w:val="single" w:sz="8" w:space="0" w:color="000000" w:themeColor="text1"/>
              <w:right w:val="single" w:sz="8" w:space="0" w:color="000000" w:themeColor="text1"/>
            </w:tcBorders>
            <w:tcMar>
              <w:top w:w="0" w:type="dxa"/>
              <w:left w:w="20" w:type="dxa"/>
              <w:bottom w:w="0" w:type="dxa"/>
              <w:right w:w="20" w:type="dxa"/>
            </w:tcMar>
          </w:tcPr>
          <w:p w14:paraId="2B892759" w14:textId="77777777" w:rsidR="00BF494A" w:rsidRDefault="00000000" w:rsidP="4F278053">
            <w:pPr>
              <w:rPr>
                <w:i/>
                <w:iCs/>
                <w:sz w:val="20"/>
                <w:szCs w:val="20"/>
                <w:lang w:val="es-ES"/>
              </w:rPr>
            </w:pPr>
            <w:r w:rsidRPr="4F278053">
              <w:rPr>
                <w:sz w:val="20"/>
                <w:szCs w:val="20"/>
                <w:lang w:val="es-ES"/>
              </w:rPr>
              <w:t>Atracción de inversión por</w:t>
            </w:r>
            <w:r w:rsidRPr="4F278053">
              <w:rPr>
                <w:i/>
                <w:iCs/>
                <w:sz w:val="20"/>
                <w:szCs w:val="20"/>
                <w:lang w:val="es-ES"/>
              </w:rPr>
              <w:t>nearshoring</w:t>
            </w:r>
          </w:p>
        </w:tc>
        <w:tc>
          <w:tcPr>
            <w:tcW w:w="2955" w:type="dxa"/>
            <w:tcBorders>
              <w:bottom w:val="single" w:sz="8" w:space="0" w:color="000000" w:themeColor="text1"/>
              <w:right w:val="single" w:sz="8" w:space="0" w:color="000000" w:themeColor="text1"/>
            </w:tcBorders>
            <w:tcMar>
              <w:top w:w="0" w:type="dxa"/>
              <w:left w:w="20" w:type="dxa"/>
              <w:bottom w:w="0" w:type="dxa"/>
              <w:right w:w="20" w:type="dxa"/>
            </w:tcMar>
          </w:tcPr>
          <w:p w14:paraId="47B756FA" w14:textId="77777777" w:rsidR="00BF494A" w:rsidRDefault="00000000" w:rsidP="4F278053">
            <w:pPr>
              <w:rPr>
                <w:sz w:val="20"/>
                <w:szCs w:val="20"/>
              </w:rPr>
            </w:pPr>
            <w:r w:rsidRPr="4F278053">
              <w:rPr>
                <w:sz w:val="20"/>
                <w:szCs w:val="20"/>
              </w:rPr>
              <w:t>Crecimiento del PIB en 3% y creación de 1.1M empleos.</w:t>
            </w:r>
          </w:p>
        </w:tc>
      </w:tr>
      <w:tr w:rsidR="00BF494A" w14:paraId="282386C4" w14:textId="77777777" w:rsidTr="4F278053">
        <w:trPr>
          <w:trHeight w:val="540"/>
          <w:jc w:val="center"/>
        </w:trPr>
        <w:tc>
          <w:tcPr>
            <w:tcW w:w="2145" w:type="dxa"/>
            <w:tcBorders>
              <w:left w:val="single" w:sz="8" w:space="0" w:color="000000" w:themeColor="text1"/>
              <w:bottom w:val="single" w:sz="8" w:space="0" w:color="000000" w:themeColor="text1"/>
              <w:right w:val="single" w:sz="8" w:space="0" w:color="000000" w:themeColor="text1"/>
            </w:tcBorders>
            <w:tcMar>
              <w:top w:w="0" w:type="dxa"/>
              <w:left w:w="20" w:type="dxa"/>
              <w:bottom w:w="0" w:type="dxa"/>
              <w:right w:w="20" w:type="dxa"/>
            </w:tcMar>
          </w:tcPr>
          <w:p w14:paraId="4587748B" w14:textId="77777777" w:rsidR="00BF494A" w:rsidRDefault="00000000" w:rsidP="4F278053">
            <w:pPr>
              <w:jc w:val="center"/>
              <w:rPr>
                <w:sz w:val="20"/>
                <w:szCs w:val="20"/>
              </w:rPr>
            </w:pPr>
            <w:r w:rsidRPr="4F278053">
              <w:rPr>
                <w:sz w:val="20"/>
                <w:szCs w:val="20"/>
              </w:rPr>
              <w:t>(A. Gomaa, 2026)</w:t>
            </w:r>
          </w:p>
        </w:tc>
        <w:tc>
          <w:tcPr>
            <w:tcW w:w="1710" w:type="dxa"/>
            <w:tcBorders>
              <w:bottom w:val="single" w:sz="8" w:space="0" w:color="000000" w:themeColor="text1"/>
              <w:right w:val="single" w:sz="8" w:space="0" w:color="000000" w:themeColor="text1"/>
            </w:tcBorders>
            <w:tcMar>
              <w:top w:w="0" w:type="dxa"/>
              <w:left w:w="20" w:type="dxa"/>
              <w:bottom w:w="0" w:type="dxa"/>
              <w:right w:w="20" w:type="dxa"/>
            </w:tcMar>
          </w:tcPr>
          <w:p w14:paraId="788ED81A" w14:textId="77777777" w:rsidR="00BF494A" w:rsidRDefault="00000000" w:rsidP="4F278053">
            <w:pPr>
              <w:jc w:val="center"/>
              <w:rPr>
                <w:sz w:val="20"/>
                <w:szCs w:val="20"/>
              </w:rPr>
            </w:pPr>
            <w:r w:rsidRPr="4F278053">
              <w:rPr>
                <w:sz w:val="20"/>
                <w:szCs w:val="20"/>
              </w:rPr>
              <w:t>Ambiental</w:t>
            </w:r>
          </w:p>
        </w:tc>
        <w:tc>
          <w:tcPr>
            <w:tcW w:w="3225" w:type="dxa"/>
            <w:tcBorders>
              <w:bottom w:val="single" w:sz="8" w:space="0" w:color="000000" w:themeColor="text1"/>
              <w:right w:val="single" w:sz="8" w:space="0" w:color="000000" w:themeColor="text1"/>
            </w:tcBorders>
            <w:tcMar>
              <w:top w:w="0" w:type="dxa"/>
              <w:left w:w="20" w:type="dxa"/>
              <w:bottom w:w="0" w:type="dxa"/>
              <w:right w:w="20" w:type="dxa"/>
            </w:tcMar>
          </w:tcPr>
          <w:p w14:paraId="1B0554F5" w14:textId="77777777" w:rsidR="00BF494A" w:rsidRDefault="00000000" w:rsidP="4F278053">
            <w:pPr>
              <w:rPr>
                <w:sz w:val="20"/>
                <w:szCs w:val="20"/>
              </w:rPr>
            </w:pPr>
            <w:r w:rsidRPr="4F278053">
              <w:rPr>
                <w:sz w:val="20"/>
                <w:szCs w:val="20"/>
              </w:rPr>
              <w:t>Cumplimiento de leyes de economía circular</w:t>
            </w:r>
          </w:p>
        </w:tc>
        <w:tc>
          <w:tcPr>
            <w:tcW w:w="2955" w:type="dxa"/>
            <w:tcBorders>
              <w:bottom w:val="single" w:sz="8" w:space="0" w:color="000000" w:themeColor="text1"/>
              <w:right w:val="single" w:sz="8" w:space="0" w:color="000000" w:themeColor="text1"/>
            </w:tcBorders>
            <w:tcMar>
              <w:top w:w="0" w:type="dxa"/>
              <w:left w:w="20" w:type="dxa"/>
              <w:bottom w:w="0" w:type="dxa"/>
              <w:right w:w="20" w:type="dxa"/>
            </w:tcMar>
          </w:tcPr>
          <w:p w14:paraId="36990A0E" w14:textId="77777777" w:rsidR="00BF494A" w:rsidRDefault="00000000" w:rsidP="4F278053">
            <w:pPr>
              <w:rPr>
                <w:sz w:val="20"/>
                <w:szCs w:val="20"/>
              </w:rPr>
            </w:pPr>
            <w:r w:rsidRPr="4F278053">
              <w:rPr>
                <w:sz w:val="20"/>
                <w:szCs w:val="20"/>
              </w:rPr>
              <w:t>Tasa de reciclaje (0.4% actual) y reducción de emisiones.</w:t>
            </w:r>
          </w:p>
        </w:tc>
      </w:tr>
      <w:tr w:rsidR="00BF494A" w14:paraId="1A445AF9" w14:textId="77777777" w:rsidTr="4F278053">
        <w:trPr>
          <w:trHeight w:val="510"/>
          <w:jc w:val="center"/>
        </w:trPr>
        <w:tc>
          <w:tcPr>
            <w:tcW w:w="2145" w:type="dxa"/>
            <w:tcBorders>
              <w:left w:val="single" w:sz="8" w:space="0" w:color="000000" w:themeColor="text1"/>
              <w:bottom w:val="single" w:sz="8" w:space="0" w:color="000000" w:themeColor="text1"/>
              <w:right w:val="single" w:sz="8" w:space="0" w:color="000000" w:themeColor="text1"/>
            </w:tcBorders>
            <w:tcMar>
              <w:top w:w="0" w:type="dxa"/>
              <w:left w:w="20" w:type="dxa"/>
              <w:bottom w:w="0" w:type="dxa"/>
              <w:right w:w="20" w:type="dxa"/>
            </w:tcMar>
          </w:tcPr>
          <w:p w14:paraId="75F5D236" w14:textId="77777777" w:rsidR="00BF494A" w:rsidRDefault="00000000" w:rsidP="4F278053">
            <w:pPr>
              <w:jc w:val="center"/>
              <w:rPr>
                <w:sz w:val="20"/>
                <w:szCs w:val="20"/>
              </w:rPr>
            </w:pPr>
            <w:r w:rsidRPr="4F278053">
              <w:rPr>
                <w:sz w:val="20"/>
                <w:szCs w:val="20"/>
              </w:rPr>
              <w:t>(Moreno, 2026)</w:t>
            </w:r>
          </w:p>
        </w:tc>
        <w:tc>
          <w:tcPr>
            <w:tcW w:w="1710" w:type="dxa"/>
            <w:tcBorders>
              <w:bottom w:val="single" w:sz="8" w:space="0" w:color="000000" w:themeColor="text1"/>
              <w:right w:val="single" w:sz="8" w:space="0" w:color="000000" w:themeColor="text1"/>
            </w:tcBorders>
            <w:tcMar>
              <w:top w:w="0" w:type="dxa"/>
              <w:left w:w="20" w:type="dxa"/>
              <w:bottom w:w="0" w:type="dxa"/>
              <w:right w:w="20" w:type="dxa"/>
            </w:tcMar>
          </w:tcPr>
          <w:p w14:paraId="728E469E" w14:textId="77777777" w:rsidR="00BF494A" w:rsidRDefault="00000000" w:rsidP="4F278053">
            <w:pPr>
              <w:jc w:val="center"/>
              <w:rPr>
                <w:sz w:val="20"/>
                <w:szCs w:val="20"/>
              </w:rPr>
            </w:pPr>
            <w:r w:rsidRPr="4F278053">
              <w:rPr>
                <w:sz w:val="20"/>
                <w:szCs w:val="20"/>
              </w:rPr>
              <w:t>Social</w:t>
            </w:r>
          </w:p>
        </w:tc>
        <w:tc>
          <w:tcPr>
            <w:tcW w:w="3225" w:type="dxa"/>
            <w:tcBorders>
              <w:bottom w:val="single" w:sz="8" w:space="0" w:color="000000" w:themeColor="text1"/>
              <w:right w:val="single" w:sz="8" w:space="0" w:color="000000" w:themeColor="text1"/>
            </w:tcBorders>
            <w:tcMar>
              <w:top w:w="0" w:type="dxa"/>
              <w:left w:w="20" w:type="dxa"/>
              <w:bottom w:w="0" w:type="dxa"/>
              <w:right w:w="20" w:type="dxa"/>
            </w:tcMar>
          </w:tcPr>
          <w:p w14:paraId="573815E8" w14:textId="77777777" w:rsidR="00BF494A" w:rsidRDefault="00000000" w:rsidP="4F278053">
            <w:pPr>
              <w:rPr>
                <w:sz w:val="20"/>
                <w:szCs w:val="20"/>
              </w:rPr>
            </w:pPr>
            <w:r w:rsidRPr="4F278053">
              <w:rPr>
                <w:sz w:val="20"/>
                <w:szCs w:val="20"/>
              </w:rPr>
              <w:t>Alineación de valores en talento joven</w:t>
            </w:r>
          </w:p>
        </w:tc>
        <w:tc>
          <w:tcPr>
            <w:tcW w:w="2955" w:type="dxa"/>
            <w:tcBorders>
              <w:bottom w:val="single" w:sz="8" w:space="0" w:color="000000" w:themeColor="text1"/>
              <w:right w:val="single" w:sz="8" w:space="0" w:color="000000" w:themeColor="text1"/>
            </w:tcBorders>
            <w:tcMar>
              <w:top w:w="0" w:type="dxa"/>
              <w:left w:w="20" w:type="dxa"/>
              <w:bottom w:w="0" w:type="dxa"/>
              <w:right w:w="20" w:type="dxa"/>
            </w:tcMar>
          </w:tcPr>
          <w:p w14:paraId="1DAD3E86" w14:textId="77777777" w:rsidR="00BF494A" w:rsidRDefault="00000000" w:rsidP="4F278053">
            <w:pPr>
              <w:rPr>
                <w:sz w:val="20"/>
                <w:szCs w:val="20"/>
              </w:rPr>
            </w:pPr>
            <w:r w:rsidRPr="4F278053">
              <w:rPr>
                <w:sz w:val="20"/>
                <w:szCs w:val="20"/>
              </w:rPr>
              <w:t>Reducción de rotación y aumento de bienestar laboral.</w:t>
            </w:r>
          </w:p>
        </w:tc>
      </w:tr>
    </w:tbl>
    <w:p w14:paraId="4B62B017" w14:textId="77777777" w:rsidR="00BF494A" w:rsidRDefault="00000000" w:rsidP="4F278053">
      <w:pPr>
        <w:jc w:val="center"/>
        <w:rPr>
          <w:sz w:val="20"/>
          <w:szCs w:val="20"/>
        </w:rPr>
      </w:pPr>
      <w:r w:rsidRPr="4F278053">
        <w:rPr>
          <w:sz w:val="20"/>
          <w:szCs w:val="20"/>
        </w:rPr>
        <w:t>Nota. Elaboración propia</w:t>
      </w:r>
    </w:p>
    <w:p w14:paraId="240A2D96" w14:textId="77777777" w:rsidR="00BF494A" w:rsidRDefault="00000000" w:rsidP="4F278053">
      <w:pPr>
        <w:pStyle w:val="Ttulo1"/>
        <w:spacing w:before="480" w:after="120"/>
        <w:ind w:left="360" w:right="0" w:hanging="360"/>
        <w:jc w:val="both"/>
        <w:rPr>
          <w:sz w:val="24"/>
          <w:szCs w:val="24"/>
        </w:rPr>
      </w:pPr>
      <w:bookmarkStart w:id="3" w:name="_heading=h.dtzbljf77i2l"/>
      <w:bookmarkEnd w:id="3"/>
      <w:r w:rsidRPr="4F278053">
        <w:rPr>
          <w:sz w:val="24"/>
          <w:szCs w:val="24"/>
        </w:rPr>
        <w:t>3.</w:t>
      </w:r>
      <w:r w:rsidRPr="4F278053">
        <w:rPr>
          <w:b w:val="0"/>
          <w:bCs w:val="0"/>
          <w:sz w:val="14"/>
          <w:szCs w:val="14"/>
        </w:rPr>
        <w:t xml:space="preserve">     </w:t>
      </w:r>
      <w:r w:rsidRPr="4F278053">
        <w:rPr>
          <w:sz w:val="24"/>
          <w:szCs w:val="24"/>
        </w:rPr>
        <w:t>Desarrollo y Resultados</w:t>
      </w:r>
    </w:p>
    <w:p w14:paraId="3583950E" w14:textId="77777777" w:rsidR="00BF494A" w:rsidRDefault="00000000" w:rsidP="4F278053">
      <w:pPr>
        <w:jc w:val="both"/>
      </w:pPr>
      <w:r w:rsidRPr="4F278053">
        <w:rPr>
          <w:lang w:val="es-ES"/>
        </w:rPr>
        <w:t>El análisis y el diagnóstico del proceso de mejora continua en las empresas mexicanas, objeto de este estudio, se fundamenta en un total de 53 tipos de investigación, de los cuales 44 corresponden a artículos científicos y 9 a páginas web especializadas en el tema. Es importante mencionar que estos documentos fueron tomados de bases de datos como Redalyc, Dialnet, Scielo, entre otras revistas de confiabilidad. Esta distribución evidencia un predominio de fuentes formales, fortaleciendo el rigor metodológico del estudio.</w:t>
      </w:r>
    </w:p>
    <w:p w14:paraId="6DA38490" w14:textId="77777777" w:rsidR="00BF494A" w:rsidRDefault="00BF494A" w:rsidP="4F278053">
      <w:pPr>
        <w:jc w:val="both"/>
      </w:pPr>
    </w:p>
    <w:p w14:paraId="3521708A" w14:textId="77777777" w:rsidR="00BF494A" w:rsidRDefault="00000000" w:rsidP="4F278053">
      <w:pPr>
        <w:jc w:val="both"/>
      </w:pPr>
      <w:r>
        <w:t>Se analizó la participación de 139 autores de distintas nacionalidades, cuyas aportaciones permiten comprender cómo se aplica la mejora continua en diferentes contextos culturales y organizacionales. Como se muestra en la Figura 2, existe un predominio del 57.5% del total de autores con nacionalidad mexicana, seguido por contribuciones de investigadores de Ecuador y Perú. Esta distribución evidencia un enfoque principalmente latinoamericano, lo que refleja una perspectiva regional alineado con el contexto de la investigación.</w:t>
      </w:r>
    </w:p>
    <w:p w14:paraId="656CB35F" w14:textId="4907B74D" w:rsidR="00BF494A" w:rsidRDefault="00000000" w:rsidP="4F278053">
      <w:pPr>
        <w:jc w:val="center"/>
        <w:rPr>
          <w:sz w:val="24"/>
          <w:szCs w:val="24"/>
        </w:rPr>
      </w:pPr>
      <w:r w:rsidRPr="4F278053">
        <w:rPr>
          <w:sz w:val="24"/>
          <w:szCs w:val="24"/>
        </w:rPr>
        <w:lastRenderedPageBreak/>
        <w:t xml:space="preserve"> </w:t>
      </w:r>
      <w:r>
        <w:rPr>
          <w:noProof/>
        </w:rPr>
        <w:drawing>
          <wp:inline distT="0" distB="0" distL="0" distR="0" wp14:anchorId="2933B9A8" wp14:editId="47CA54AA">
            <wp:extent cx="6629400" cy="2438400"/>
            <wp:effectExtent l="0" t="0" r="0" b="0"/>
            <wp:docPr id="6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6629400" cy="2438400"/>
                    </a:xfrm>
                    <a:prstGeom prst="rect">
                      <a:avLst/>
                    </a:prstGeom>
                    <a:ln/>
                  </pic:spPr>
                </pic:pic>
              </a:graphicData>
            </a:graphic>
          </wp:inline>
        </w:drawing>
      </w:r>
    </w:p>
    <w:p w14:paraId="162A2F30" w14:textId="77777777" w:rsidR="00BF494A" w:rsidRDefault="00000000">
      <w:pPr>
        <w:spacing w:line="276" w:lineRule="auto"/>
        <w:jc w:val="center"/>
        <w:rPr>
          <w:sz w:val="20"/>
          <w:szCs w:val="20"/>
        </w:rPr>
      </w:pPr>
      <w:r>
        <w:rPr>
          <w:sz w:val="20"/>
          <w:szCs w:val="20"/>
        </w:rPr>
        <w:t>Figura 2. Recuento de las nacionalidades por los autores de estudio.</w:t>
      </w:r>
    </w:p>
    <w:p w14:paraId="6B60F896" w14:textId="77777777" w:rsidR="00BF494A" w:rsidRDefault="00000000" w:rsidP="4F278053">
      <w:pPr>
        <w:jc w:val="both"/>
        <w:rPr>
          <w:sz w:val="20"/>
          <w:szCs w:val="20"/>
        </w:rPr>
      </w:pPr>
      <w:r w:rsidRPr="4F278053">
        <w:rPr>
          <w:sz w:val="20"/>
          <w:szCs w:val="20"/>
        </w:rPr>
        <w:t xml:space="preserve"> </w:t>
      </w:r>
    </w:p>
    <w:p w14:paraId="022D7C85" w14:textId="77777777" w:rsidR="00BF494A" w:rsidRDefault="00000000" w:rsidP="4F278053">
      <w:pPr>
        <w:jc w:val="both"/>
      </w:pPr>
      <w:r>
        <w:t>La predominancia de autores mexicanos constituye un aspecto de gran relevancia para esta investigación, ya que permite examinar la mejora continua desde la perspectiva de las organizaciones nacionales, considerando las condiciones económicas, industriales, sociales y culturales que influyen en su implementación. Asimismo, esta alta participación de investigadores refleja un creciente interés académico por identificar los desafíos, oportunidades y estrategias de mejora que enfrenta el país, proporcionando evidencia empírica y experiencias directamente aplicables al contexto nacional.</w:t>
      </w:r>
    </w:p>
    <w:p w14:paraId="260EAEB1" w14:textId="77777777" w:rsidR="00BF494A" w:rsidRDefault="00BF494A" w:rsidP="4F278053">
      <w:pPr>
        <w:jc w:val="both"/>
      </w:pPr>
    </w:p>
    <w:p w14:paraId="1C5094DF" w14:textId="77777777" w:rsidR="00BF494A" w:rsidRDefault="00000000" w:rsidP="4F278053">
      <w:pPr>
        <w:jc w:val="both"/>
      </w:pPr>
      <w:r w:rsidRPr="4F278053">
        <w:rPr>
          <w:lang w:val="es-ES"/>
        </w:rPr>
        <w:t>Además, se analizó la distribución por género, específicamente de los autores mexicanos. Los resultados que se muestran en la figura 3, revelan una participación mayoritaria de hombres, quienes representan el 60% del total de autores, mientras que las mujeres constituyen el 36%. El 4% restante corresponde a publicaciones provenientes de páginas web en las que no fue posible identificar el género de la autoría.</w:t>
      </w:r>
    </w:p>
    <w:p w14:paraId="5A6BEDF3" w14:textId="77777777" w:rsidR="00BF494A" w:rsidRDefault="00BF494A" w:rsidP="4F278053">
      <w:pPr>
        <w:jc w:val="both"/>
      </w:pPr>
    </w:p>
    <w:p w14:paraId="7994734B" w14:textId="77777777" w:rsidR="00BF494A" w:rsidRDefault="00000000" w:rsidP="4F278053">
      <w:pPr>
        <w:jc w:val="center"/>
      </w:pPr>
      <w:r>
        <w:rPr>
          <w:noProof/>
        </w:rPr>
        <w:drawing>
          <wp:inline distT="0" distB="0" distL="0" distR="0" wp14:anchorId="2839E38E" wp14:editId="604DF23A">
            <wp:extent cx="3245935" cy="1992054"/>
            <wp:effectExtent l="0" t="0" r="0" b="0"/>
            <wp:docPr id="7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245935" cy="1992054"/>
                    </a:xfrm>
                    <a:prstGeom prst="rect">
                      <a:avLst/>
                    </a:prstGeom>
                    <a:ln/>
                  </pic:spPr>
                </pic:pic>
              </a:graphicData>
            </a:graphic>
          </wp:inline>
        </w:drawing>
      </w:r>
    </w:p>
    <w:p w14:paraId="64DD3F36" w14:textId="77777777" w:rsidR="00BF494A" w:rsidRDefault="00000000" w:rsidP="4F278053">
      <w:pPr>
        <w:jc w:val="center"/>
        <w:rPr>
          <w:sz w:val="20"/>
          <w:szCs w:val="20"/>
        </w:rPr>
      </w:pPr>
      <w:r w:rsidRPr="4F278053">
        <w:rPr>
          <w:sz w:val="20"/>
          <w:szCs w:val="20"/>
        </w:rPr>
        <w:t>Figura 3. Proporción de hombres, mujeres y otros autores de nacionalidad mexicana estudiados en la presente investigación.</w:t>
      </w:r>
    </w:p>
    <w:p w14:paraId="16CEF8F3" w14:textId="77777777" w:rsidR="00BF494A" w:rsidRDefault="00000000" w:rsidP="4F278053">
      <w:pPr>
        <w:jc w:val="both"/>
        <w:rPr>
          <w:sz w:val="24"/>
          <w:szCs w:val="24"/>
        </w:rPr>
      </w:pPr>
      <w:r w:rsidRPr="4F278053">
        <w:rPr>
          <w:sz w:val="24"/>
          <w:szCs w:val="24"/>
        </w:rPr>
        <w:t xml:space="preserve"> </w:t>
      </w:r>
    </w:p>
    <w:p w14:paraId="05522E7E" w14:textId="77777777" w:rsidR="00BF494A" w:rsidRDefault="00000000" w:rsidP="4F278053">
      <w:pPr>
        <w:jc w:val="both"/>
      </w:pPr>
      <w:r>
        <w:t>Esta distribución evidencia que, aunque la producción científica en el ámbito de la ingeniería industrial y la mejora continua continúa siendo liderada por investigadores hombres, la participación de las mujeres ha adquirido una presencia cada vez más relevante. Sus contribuciones han enriquecido el desarrollo del conocimiento mediante investigaciones que aportan nuevas perspectivas y propuestas orientadas a mejorar el desempeño de las organizaciones mexicanas.</w:t>
      </w:r>
    </w:p>
    <w:p w14:paraId="3CCE5CA2" w14:textId="77777777" w:rsidR="00BF494A" w:rsidRDefault="00BF494A" w:rsidP="4F278053">
      <w:pPr>
        <w:jc w:val="both"/>
      </w:pPr>
    </w:p>
    <w:p w14:paraId="53C489EB" w14:textId="77777777" w:rsidR="00BF494A" w:rsidRDefault="00000000" w:rsidP="4F278053">
      <w:pPr>
        <w:jc w:val="both"/>
      </w:pPr>
      <w:r>
        <w:t>En el entorno industrial actual, correspondiente a 2026, la colaboración equitativa entre mujeres y hombres constituye un factor estratégico para responder a los retos que plantean la competitividad, la transformación digital, la sostenibilidad y el mejoramiento continuo de los procesos. La integración de perspectivas diversas enriquece el análisis de los desafíos organizacionales, fortalece la calidad de la toma de decisiones y favorece el desarrollo de soluciones innovadoras que contribuyen a incrementar la eficiencia y el desempeño de las organizaciones.</w:t>
      </w:r>
    </w:p>
    <w:p w14:paraId="35EBD8C2" w14:textId="77777777" w:rsidR="00BF494A" w:rsidRDefault="00BF494A" w:rsidP="4F278053">
      <w:pPr>
        <w:jc w:val="both"/>
      </w:pPr>
    </w:p>
    <w:p w14:paraId="33E762E5" w14:textId="77777777" w:rsidR="00BF494A" w:rsidRDefault="00000000" w:rsidP="4F278053">
      <w:pPr>
        <w:jc w:val="both"/>
      </w:pPr>
      <w:r w:rsidRPr="4F278053">
        <w:rPr>
          <w:lang w:val="es-ES"/>
        </w:rPr>
        <w:t xml:space="preserve">Por otra parte, en la figura 4 se presentan los datos de búsqueda obtenidos durante los últimos 5 años, a través de Google Trends, considerando el periodo desde enero 2021 a junio 2026 acumulado en meses. El análisis se realizó para México, en todas las categorías, utilizando la palabra ‘mejora continua’ como objeto. La gráfica muestra qué tan seguido se busca un término específico. El eje horizontal indica el periodo de tiempo del estudio (desde enero de 2021), mientras que el eje vertical representa </w:t>
      </w:r>
      <w:r w:rsidRPr="4F278053">
        <w:rPr>
          <w:lang w:val="es-ES"/>
        </w:rPr>
        <w:lastRenderedPageBreak/>
        <w:t>la frecuencia de búsqueda, expresada como Volumen de Búsqueda Relativo (VBR).</w:t>
      </w:r>
    </w:p>
    <w:p w14:paraId="4EC9AB8E" w14:textId="77777777" w:rsidR="00BF494A" w:rsidRDefault="00BF494A" w:rsidP="4F278053">
      <w:pPr>
        <w:jc w:val="both"/>
      </w:pPr>
    </w:p>
    <w:p w14:paraId="29C7418D" w14:textId="77777777" w:rsidR="00BF494A" w:rsidRDefault="00000000" w:rsidP="4F278053">
      <w:pPr>
        <w:jc w:val="both"/>
      </w:pPr>
      <w:r>
        <w:rPr>
          <w:noProof/>
        </w:rPr>
        <w:drawing>
          <wp:inline distT="0" distB="0" distL="0" distR="0" wp14:anchorId="32F8475D" wp14:editId="4FAF6986">
            <wp:extent cx="6629400" cy="2451100"/>
            <wp:effectExtent l="0" t="0" r="0" b="0"/>
            <wp:docPr id="7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6629400" cy="2451100"/>
                    </a:xfrm>
                    <a:prstGeom prst="rect">
                      <a:avLst/>
                    </a:prstGeom>
                    <a:ln/>
                  </pic:spPr>
                </pic:pic>
              </a:graphicData>
            </a:graphic>
          </wp:inline>
        </w:drawing>
      </w:r>
    </w:p>
    <w:p w14:paraId="6649CFD0" w14:textId="77777777" w:rsidR="00BF494A" w:rsidRDefault="00000000" w:rsidP="4F278053">
      <w:pPr>
        <w:jc w:val="center"/>
        <w:rPr>
          <w:sz w:val="20"/>
          <w:szCs w:val="20"/>
        </w:rPr>
      </w:pPr>
      <w:r w:rsidRPr="4F278053">
        <w:rPr>
          <w:sz w:val="20"/>
          <w:szCs w:val="20"/>
        </w:rPr>
        <w:t>Figura 4. Gráfico de tendencia en la búsqueda del término de ‘mejora continua’ entre 2021-2026.</w:t>
      </w:r>
    </w:p>
    <w:p w14:paraId="38B658C5" w14:textId="77777777" w:rsidR="00BF494A" w:rsidRDefault="00000000" w:rsidP="4F278053">
      <w:pPr>
        <w:jc w:val="both"/>
        <w:rPr>
          <w:sz w:val="24"/>
          <w:szCs w:val="24"/>
        </w:rPr>
      </w:pPr>
      <w:r w:rsidRPr="4F278053">
        <w:rPr>
          <w:sz w:val="24"/>
          <w:szCs w:val="24"/>
        </w:rPr>
        <w:t xml:space="preserve"> </w:t>
      </w:r>
    </w:p>
    <w:p w14:paraId="590CB7F1" w14:textId="2F124BB3" w:rsidR="00BF494A" w:rsidRDefault="00000000" w:rsidP="4F278053">
      <w:pPr>
        <w:jc w:val="both"/>
      </w:pPr>
      <w:r>
        <w:t>De acuerdo con la figura anterior, el punto más alto de búsquedas se registró aproximadamente en el mes de agosto del 2024, alcanzando un valor máximo de 100% en el Volumen de Búsqueda Relativo.</w:t>
      </w:r>
      <w:r w:rsidR="6FF52ECC">
        <w:t xml:space="preserve"> </w:t>
      </w:r>
      <w:r>
        <w:t>Por otro lado, en la Figura 5 se compara la frecuencia de búsqueda del término seleccionado en los estados de la República Mexicana. Cabe señalar que, la intensidad del color indica el nivel de interés en la búsqueda del término. Cuanto más intenso sea el color azul, mayor es el VBR en ese lugar.</w:t>
      </w:r>
    </w:p>
    <w:p w14:paraId="1EBB8C9C" w14:textId="293C1C5E" w:rsidR="00BF494A" w:rsidRDefault="00000000" w:rsidP="4F278053">
      <w:pPr>
        <w:jc w:val="both"/>
        <w:rPr>
          <w:sz w:val="24"/>
          <w:szCs w:val="24"/>
        </w:rPr>
      </w:pPr>
      <w:r w:rsidRPr="4F278053">
        <w:rPr>
          <w:sz w:val="24"/>
          <w:szCs w:val="24"/>
        </w:rPr>
        <w:t xml:space="preserve"> </w:t>
      </w:r>
    </w:p>
    <w:p w14:paraId="1C0DFB04" w14:textId="77777777" w:rsidR="00BF494A" w:rsidRDefault="00000000">
      <w:pPr>
        <w:spacing w:line="276" w:lineRule="auto"/>
        <w:jc w:val="center"/>
        <w:rPr>
          <w:sz w:val="24"/>
          <w:szCs w:val="24"/>
        </w:rPr>
      </w:pPr>
      <w:r>
        <w:rPr>
          <w:noProof/>
        </w:rPr>
        <w:drawing>
          <wp:inline distT="0" distB="0" distL="0" distR="0" wp14:anchorId="33FA3EDF" wp14:editId="487A9386">
            <wp:extent cx="3806097" cy="2521192"/>
            <wp:effectExtent l="0" t="0" r="0" b="0"/>
            <wp:docPr id="7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3806097" cy="2521192"/>
                    </a:xfrm>
                    <a:prstGeom prst="rect">
                      <a:avLst/>
                    </a:prstGeom>
                    <a:ln/>
                  </pic:spPr>
                </pic:pic>
              </a:graphicData>
            </a:graphic>
          </wp:inline>
        </w:drawing>
      </w:r>
    </w:p>
    <w:p w14:paraId="074E22DC" w14:textId="77777777" w:rsidR="00BF494A" w:rsidRDefault="00000000">
      <w:pPr>
        <w:spacing w:line="276" w:lineRule="auto"/>
        <w:jc w:val="center"/>
        <w:rPr>
          <w:sz w:val="20"/>
          <w:szCs w:val="20"/>
        </w:rPr>
      </w:pPr>
      <w:r>
        <w:rPr>
          <w:sz w:val="20"/>
          <w:szCs w:val="20"/>
        </w:rPr>
        <w:t>Figura 5. Desglose de tendencia en la búsqueda de ‘mejora continua’ por entidad federativa entre 2021-2026.</w:t>
      </w:r>
    </w:p>
    <w:p w14:paraId="5B9C09BE" w14:textId="77777777" w:rsidR="00BF494A" w:rsidRDefault="00000000">
      <w:pPr>
        <w:spacing w:line="276" w:lineRule="auto"/>
        <w:jc w:val="both"/>
      </w:pPr>
      <w:r w:rsidRPr="4F278053">
        <w:rPr>
          <w:sz w:val="24"/>
          <w:szCs w:val="24"/>
        </w:rPr>
        <w:t xml:space="preserve"> </w:t>
      </w:r>
    </w:p>
    <w:p w14:paraId="5F9FA680" w14:textId="7822E330" w:rsidR="00BF494A" w:rsidRDefault="00BF494A" w:rsidP="4F278053">
      <w:pPr>
        <w:spacing w:line="276" w:lineRule="auto"/>
        <w:jc w:val="both"/>
        <w:rPr>
          <w:sz w:val="24"/>
          <w:szCs w:val="24"/>
        </w:rPr>
      </w:pPr>
    </w:p>
    <w:p w14:paraId="0C2EA43B" w14:textId="38A9A4E0" w:rsidR="00BF494A" w:rsidRDefault="00000000" w:rsidP="4F278053">
      <w:pPr>
        <w:spacing w:line="276" w:lineRule="auto"/>
        <w:jc w:val="center"/>
        <w:rPr>
          <w:sz w:val="20"/>
          <w:szCs w:val="20"/>
        </w:rPr>
      </w:pPr>
      <w:r w:rsidRPr="4F278053">
        <w:rPr>
          <w:sz w:val="20"/>
          <w:szCs w:val="20"/>
        </w:rPr>
        <w:t>Tabla 5. Volumen de Búsqueda Relativo para el término de ‘mejora continua’ en el conjunto del periodo de enero 2021 a junio 2026, según entidad federativa.</w:t>
      </w:r>
    </w:p>
    <w:p w14:paraId="745F159E" w14:textId="77777777" w:rsidR="00BF494A" w:rsidRDefault="00BF494A">
      <w:pPr>
        <w:spacing w:line="276" w:lineRule="auto"/>
        <w:jc w:val="center"/>
        <w:rPr>
          <w:sz w:val="20"/>
          <w:szCs w:val="20"/>
        </w:rPr>
      </w:pPr>
    </w:p>
    <w:sdt>
      <w:sdtPr>
        <w:tag w:val="goog_rdk_0"/>
        <w:id w:val="1514351470"/>
        <w:lock w:val="contentLocked"/>
      </w:sdtPr>
      <w:sdtContent>
        <w:tbl>
          <w:tblPr>
            <w:tblStyle w:val="a5"/>
            <w:tblW w:w="477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2085"/>
            <w:gridCol w:w="1665"/>
          </w:tblGrid>
          <w:tr w:rsidR="00BF494A" w14:paraId="37B3ABD1" w14:textId="77777777" w:rsidTr="4F278053">
            <w:trPr>
              <w:jc w:val="center"/>
            </w:trPr>
            <w:tc>
              <w:tcPr>
                <w:tcW w:w="1020" w:type="dxa"/>
                <w:tcMar>
                  <w:top w:w="100" w:type="dxa"/>
                  <w:left w:w="100" w:type="dxa"/>
                  <w:bottom w:w="100" w:type="dxa"/>
                  <w:right w:w="100" w:type="dxa"/>
                </w:tcMar>
              </w:tcPr>
              <w:p w14:paraId="7ECD3259" w14:textId="77777777" w:rsidR="00BF494A" w:rsidRDefault="00000000">
                <w:pPr>
                  <w:pBdr>
                    <w:top w:val="nil"/>
                    <w:left w:val="nil"/>
                    <w:bottom w:val="nil"/>
                    <w:right w:val="nil"/>
                    <w:between w:val="nil"/>
                  </w:pBdr>
                  <w:rPr>
                    <w:sz w:val="20"/>
                    <w:szCs w:val="20"/>
                  </w:rPr>
                </w:pPr>
                <w:r>
                  <w:rPr>
                    <w:b/>
                    <w:bCs/>
                  </w:rPr>
                  <w:t>N.º</w:t>
                </w:r>
              </w:p>
            </w:tc>
            <w:tc>
              <w:tcPr>
                <w:tcW w:w="2085" w:type="dxa"/>
                <w:tcMar>
                  <w:top w:w="100" w:type="dxa"/>
                  <w:left w:w="100" w:type="dxa"/>
                  <w:bottom w:w="100" w:type="dxa"/>
                  <w:right w:w="100" w:type="dxa"/>
                </w:tcMar>
              </w:tcPr>
              <w:p w14:paraId="21118C86" w14:textId="77777777" w:rsidR="00BF494A" w:rsidRDefault="00000000">
                <w:pPr>
                  <w:pBdr>
                    <w:top w:val="nil"/>
                    <w:left w:val="nil"/>
                    <w:bottom w:val="nil"/>
                    <w:right w:val="nil"/>
                    <w:between w:val="nil"/>
                  </w:pBdr>
                  <w:rPr>
                    <w:sz w:val="20"/>
                    <w:szCs w:val="20"/>
                  </w:rPr>
                </w:pPr>
                <w:r>
                  <w:rPr>
                    <w:b/>
                    <w:bCs/>
                  </w:rPr>
                  <w:t>Estado</w:t>
                </w:r>
              </w:p>
            </w:tc>
            <w:tc>
              <w:tcPr>
                <w:tcW w:w="1665" w:type="dxa"/>
                <w:tcMar>
                  <w:top w:w="100" w:type="dxa"/>
                  <w:left w:w="100" w:type="dxa"/>
                  <w:bottom w:w="100" w:type="dxa"/>
                  <w:right w:w="100" w:type="dxa"/>
                </w:tcMar>
              </w:tcPr>
              <w:p w14:paraId="3948C4D3" w14:textId="77777777" w:rsidR="00BF494A" w:rsidRDefault="00000000">
                <w:pPr>
                  <w:pBdr>
                    <w:top w:val="nil"/>
                    <w:left w:val="nil"/>
                    <w:bottom w:val="nil"/>
                    <w:right w:val="nil"/>
                    <w:between w:val="nil"/>
                  </w:pBdr>
                  <w:rPr>
                    <w:b/>
                    <w:bCs/>
                  </w:rPr>
                </w:pPr>
                <w:r>
                  <w:rPr>
                    <w:b/>
                    <w:bCs/>
                  </w:rPr>
                  <w:t>VBR</w:t>
                </w:r>
              </w:p>
            </w:tc>
          </w:tr>
          <w:tr w:rsidR="00BF494A" w14:paraId="4783583F" w14:textId="77777777" w:rsidTr="4F278053">
            <w:trPr>
              <w:jc w:val="center"/>
            </w:trPr>
            <w:tc>
              <w:tcPr>
                <w:tcW w:w="1020" w:type="dxa"/>
                <w:tcMar>
                  <w:top w:w="100" w:type="dxa"/>
                  <w:left w:w="100" w:type="dxa"/>
                  <w:bottom w:w="100" w:type="dxa"/>
                  <w:right w:w="100" w:type="dxa"/>
                </w:tcMar>
              </w:tcPr>
              <w:p w14:paraId="02D3509D" w14:textId="77777777" w:rsidR="00BF494A" w:rsidRDefault="00000000">
                <w:pPr>
                  <w:pBdr>
                    <w:top w:val="nil"/>
                    <w:left w:val="nil"/>
                    <w:bottom w:val="nil"/>
                    <w:right w:val="nil"/>
                    <w:between w:val="nil"/>
                  </w:pBdr>
                  <w:rPr>
                    <w:sz w:val="20"/>
                    <w:szCs w:val="20"/>
                  </w:rPr>
                </w:pPr>
                <w:r>
                  <w:rPr>
                    <w:sz w:val="20"/>
                    <w:szCs w:val="20"/>
                  </w:rPr>
                  <w:t>1</w:t>
                </w:r>
              </w:p>
            </w:tc>
            <w:tc>
              <w:tcPr>
                <w:tcW w:w="2085" w:type="dxa"/>
                <w:tcMar>
                  <w:top w:w="100" w:type="dxa"/>
                  <w:left w:w="100" w:type="dxa"/>
                  <w:bottom w:w="100" w:type="dxa"/>
                  <w:right w:w="100" w:type="dxa"/>
                </w:tcMar>
              </w:tcPr>
              <w:p w14:paraId="7FC848C9" w14:textId="77777777" w:rsidR="00BF494A" w:rsidRDefault="00000000">
                <w:pPr>
                  <w:pBdr>
                    <w:top w:val="nil"/>
                    <w:left w:val="nil"/>
                    <w:bottom w:val="nil"/>
                    <w:right w:val="nil"/>
                    <w:between w:val="nil"/>
                  </w:pBdr>
                  <w:rPr>
                    <w:sz w:val="20"/>
                    <w:szCs w:val="20"/>
                  </w:rPr>
                </w:pPr>
                <w:r>
                  <w:t>Tlaxcala</w:t>
                </w:r>
              </w:p>
            </w:tc>
            <w:tc>
              <w:tcPr>
                <w:tcW w:w="1665" w:type="dxa"/>
                <w:tcMar>
                  <w:top w:w="100" w:type="dxa"/>
                  <w:left w:w="100" w:type="dxa"/>
                  <w:bottom w:w="100" w:type="dxa"/>
                  <w:right w:w="100" w:type="dxa"/>
                </w:tcMar>
              </w:tcPr>
              <w:p w14:paraId="419D383D" w14:textId="77777777" w:rsidR="00BF494A" w:rsidRDefault="00000000">
                <w:pPr>
                  <w:pBdr>
                    <w:top w:val="nil"/>
                    <w:left w:val="nil"/>
                    <w:bottom w:val="nil"/>
                    <w:right w:val="nil"/>
                    <w:between w:val="nil"/>
                  </w:pBdr>
                  <w:jc w:val="center"/>
                  <w:rPr>
                    <w:sz w:val="20"/>
                    <w:szCs w:val="20"/>
                  </w:rPr>
                </w:pPr>
                <w:r>
                  <w:rPr>
                    <w:sz w:val="20"/>
                    <w:szCs w:val="20"/>
                  </w:rPr>
                  <w:t>100</w:t>
                </w:r>
              </w:p>
            </w:tc>
          </w:tr>
          <w:tr w:rsidR="00BF494A" w14:paraId="6100C1C4" w14:textId="77777777" w:rsidTr="4F278053">
            <w:trPr>
              <w:jc w:val="center"/>
            </w:trPr>
            <w:tc>
              <w:tcPr>
                <w:tcW w:w="1020" w:type="dxa"/>
                <w:tcMar>
                  <w:top w:w="100" w:type="dxa"/>
                  <w:left w:w="100" w:type="dxa"/>
                  <w:bottom w:w="100" w:type="dxa"/>
                  <w:right w:w="100" w:type="dxa"/>
                </w:tcMar>
              </w:tcPr>
              <w:p w14:paraId="14DD4BCC" w14:textId="77777777" w:rsidR="00BF494A" w:rsidRDefault="00000000">
                <w:pPr>
                  <w:pBdr>
                    <w:top w:val="nil"/>
                    <w:left w:val="nil"/>
                    <w:bottom w:val="nil"/>
                    <w:right w:val="nil"/>
                    <w:between w:val="nil"/>
                  </w:pBdr>
                  <w:rPr>
                    <w:sz w:val="20"/>
                    <w:szCs w:val="20"/>
                  </w:rPr>
                </w:pPr>
                <w:r>
                  <w:rPr>
                    <w:sz w:val="20"/>
                    <w:szCs w:val="20"/>
                  </w:rPr>
                  <w:t>2</w:t>
                </w:r>
              </w:p>
            </w:tc>
            <w:tc>
              <w:tcPr>
                <w:tcW w:w="2085" w:type="dxa"/>
                <w:tcMar>
                  <w:top w:w="100" w:type="dxa"/>
                  <w:left w:w="100" w:type="dxa"/>
                  <w:bottom w:w="100" w:type="dxa"/>
                  <w:right w:w="100" w:type="dxa"/>
                </w:tcMar>
              </w:tcPr>
              <w:p w14:paraId="08B17B99" w14:textId="77777777" w:rsidR="00BF494A" w:rsidRDefault="00000000">
                <w:pPr>
                  <w:pBdr>
                    <w:top w:val="nil"/>
                    <w:left w:val="nil"/>
                    <w:bottom w:val="nil"/>
                    <w:right w:val="nil"/>
                    <w:between w:val="nil"/>
                  </w:pBdr>
                  <w:rPr>
                    <w:sz w:val="20"/>
                    <w:szCs w:val="20"/>
                  </w:rPr>
                </w:pPr>
                <w:r>
                  <w:rPr>
                    <w:sz w:val="20"/>
                    <w:szCs w:val="20"/>
                  </w:rPr>
                  <w:t>San Luis Potosí</w:t>
                </w:r>
              </w:p>
            </w:tc>
            <w:tc>
              <w:tcPr>
                <w:tcW w:w="1665" w:type="dxa"/>
                <w:tcMar>
                  <w:top w:w="100" w:type="dxa"/>
                  <w:left w:w="100" w:type="dxa"/>
                  <w:bottom w:w="100" w:type="dxa"/>
                  <w:right w:w="100" w:type="dxa"/>
                </w:tcMar>
              </w:tcPr>
              <w:p w14:paraId="1BDF4FB0" w14:textId="77777777" w:rsidR="00BF494A" w:rsidRDefault="00000000">
                <w:pPr>
                  <w:pBdr>
                    <w:top w:val="nil"/>
                    <w:left w:val="nil"/>
                    <w:bottom w:val="nil"/>
                    <w:right w:val="nil"/>
                    <w:between w:val="nil"/>
                  </w:pBdr>
                  <w:jc w:val="center"/>
                  <w:rPr>
                    <w:sz w:val="20"/>
                    <w:szCs w:val="20"/>
                  </w:rPr>
                </w:pPr>
                <w:r>
                  <w:rPr>
                    <w:sz w:val="20"/>
                    <w:szCs w:val="20"/>
                  </w:rPr>
                  <w:t>80</w:t>
                </w:r>
              </w:p>
            </w:tc>
          </w:tr>
          <w:tr w:rsidR="00BF494A" w14:paraId="7919A84D" w14:textId="77777777" w:rsidTr="4F278053">
            <w:trPr>
              <w:jc w:val="center"/>
            </w:trPr>
            <w:tc>
              <w:tcPr>
                <w:tcW w:w="1020" w:type="dxa"/>
                <w:tcMar>
                  <w:top w:w="100" w:type="dxa"/>
                  <w:left w:w="100" w:type="dxa"/>
                  <w:bottom w:w="100" w:type="dxa"/>
                  <w:right w:w="100" w:type="dxa"/>
                </w:tcMar>
              </w:tcPr>
              <w:p w14:paraId="75166A32" w14:textId="77777777" w:rsidR="00BF494A" w:rsidRDefault="00000000">
                <w:pPr>
                  <w:pBdr>
                    <w:top w:val="nil"/>
                    <w:left w:val="nil"/>
                    <w:bottom w:val="nil"/>
                    <w:right w:val="nil"/>
                    <w:between w:val="nil"/>
                  </w:pBdr>
                  <w:rPr>
                    <w:sz w:val="20"/>
                    <w:szCs w:val="20"/>
                  </w:rPr>
                </w:pPr>
                <w:r>
                  <w:rPr>
                    <w:sz w:val="20"/>
                    <w:szCs w:val="20"/>
                  </w:rPr>
                  <w:t>3</w:t>
                </w:r>
              </w:p>
            </w:tc>
            <w:tc>
              <w:tcPr>
                <w:tcW w:w="2085" w:type="dxa"/>
                <w:tcMar>
                  <w:top w:w="100" w:type="dxa"/>
                  <w:left w:w="100" w:type="dxa"/>
                  <w:bottom w:w="100" w:type="dxa"/>
                  <w:right w:w="100" w:type="dxa"/>
                </w:tcMar>
              </w:tcPr>
              <w:p w14:paraId="77F4F2E0" w14:textId="77777777" w:rsidR="00BF494A" w:rsidRDefault="00000000">
                <w:pPr>
                  <w:pBdr>
                    <w:top w:val="nil"/>
                    <w:left w:val="nil"/>
                    <w:bottom w:val="nil"/>
                    <w:right w:val="nil"/>
                    <w:between w:val="nil"/>
                  </w:pBdr>
                  <w:rPr>
                    <w:sz w:val="20"/>
                    <w:szCs w:val="20"/>
                  </w:rPr>
                </w:pPr>
                <w:r>
                  <w:rPr>
                    <w:sz w:val="20"/>
                    <w:szCs w:val="20"/>
                  </w:rPr>
                  <w:t>Puebla</w:t>
                </w:r>
              </w:p>
            </w:tc>
            <w:tc>
              <w:tcPr>
                <w:tcW w:w="1665" w:type="dxa"/>
                <w:tcMar>
                  <w:top w:w="100" w:type="dxa"/>
                  <w:left w:w="100" w:type="dxa"/>
                  <w:bottom w:w="100" w:type="dxa"/>
                  <w:right w:w="100" w:type="dxa"/>
                </w:tcMar>
              </w:tcPr>
              <w:p w14:paraId="0B167F2D" w14:textId="77777777" w:rsidR="00BF494A" w:rsidRDefault="00000000">
                <w:pPr>
                  <w:pBdr>
                    <w:top w:val="nil"/>
                    <w:left w:val="nil"/>
                    <w:bottom w:val="nil"/>
                    <w:right w:val="nil"/>
                    <w:between w:val="nil"/>
                  </w:pBdr>
                  <w:jc w:val="center"/>
                  <w:rPr>
                    <w:sz w:val="20"/>
                    <w:szCs w:val="20"/>
                  </w:rPr>
                </w:pPr>
                <w:r>
                  <w:rPr>
                    <w:sz w:val="20"/>
                    <w:szCs w:val="20"/>
                  </w:rPr>
                  <w:t>71</w:t>
                </w:r>
              </w:p>
            </w:tc>
          </w:tr>
          <w:tr w:rsidR="00BF494A" w14:paraId="2CDF43D5" w14:textId="77777777" w:rsidTr="4F278053">
            <w:trPr>
              <w:jc w:val="center"/>
            </w:trPr>
            <w:tc>
              <w:tcPr>
                <w:tcW w:w="1020" w:type="dxa"/>
                <w:tcMar>
                  <w:top w:w="100" w:type="dxa"/>
                  <w:left w:w="100" w:type="dxa"/>
                  <w:bottom w:w="100" w:type="dxa"/>
                  <w:right w:w="100" w:type="dxa"/>
                </w:tcMar>
              </w:tcPr>
              <w:p w14:paraId="685A92B3" w14:textId="77777777" w:rsidR="00BF494A" w:rsidRDefault="00000000">
                <w:pPr>
                  <w:pBdr>
                    <w:top w:val="nil"/>
                    <w:left w:val="nil"/>
                    <w:bottom w:val="nil"/>
                    <w:right w:val="nil"/>
                    <w:between w:val="nil"/>
                  </w:pBdr>
                  <w:rPr>
                    <w:sz w:val="20"/>
                    <w:szCs w:val="20"/>
                  </w:rPr>
                </w:pPr>
                <w:r>
                  <w:rPr>
                    <w:sz w:val="20"/>
                    <w:szCs w:val="20"/>
                  </w:rPr>
                  <w:t>4</w:t>
                </w:r>
              </w:p>
            </w:tc>
            <w:tc>
              <w:tcPr>
                <w:tcW w:w="2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75BAB943" w14:textId="77777777" w:rsidR="00BF494A" w:rsidRDefault="00000000">
                <w:pPr>
                  <w:spacing w:line="392" w:lineRule="auto"/>
                </w:pPr>
                <w:r>
                  <w:t>Guerrero</w:t>
                </w:r>
              </w:p>
            </w:tc>
            <w:tc>
              <w:tcPr>
                <w:tcW w:w="1665"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762302F" w14:textId="77777777" w:rsidR="00BF494A" w:rsidRDefault="00000000">
                <w:pPr>
                  <w:spacing w:line="392" w:lineRule="auto"/>
                  <w:jc w:val="center"/>
                </w:pPr>
                <w:r>
                  <w:t>69</w:t>
                </w:r>
              </w:p>
            </w:tc>
          </w:tr>
          <w:tr w:rsidR="00BF494A" w14:paraId="38D2F79B" w14:textId="77777777" w:rsidTr="4F278053">
            <w:trPr>
              <w:jc w:val="center"/>
            </w:trPr>
            <w:tc>
              <w:tcPr>
                <w:tcW w:w="1020" w:type="dxa"/>
                <w:tcMar>
                  <w:top w:w="100" w:type="dxa"/>
                  <w:left w:w="100" w:type="dxa"/>
                  <w:bottom w:w="100" w:type="dxa"/>
                  <w:right w:w="100" w:type="dxa"/>
                </w:tcMar>
              </w:tcPr>
              <w:p w14:paraId="0C3A042B" w14:textId="77777777" w:rsidR="00BF494A" w:rsidRDefault="00000000">
                <w:pPr>
                  <w:pBdr>
                    <w:top w:val="nil"/>
                    <w:left w:val="nil"/>
                    <w:bottom w:val="nil"/>
                    <w:right w:val="nil"/>
                    <w:between w:val="nil"/>
                  </w:pBdr>
                  <w:rPr>
                    <w:sz w:val="20"/>
                    <w:szCs w:val="20"/>
                  </w:rPr>
                </w:pPr>
                <w:r>
                  <w:rPr>
                    <w:sz w:val="20"/>
                    <w:szCs w:val="20"/>
                  </w:rPr>
                  <w:lastRenderedPageBreak/>
                  <w:t>5</w:t>
                </w:r>
              </w:p>
            </w:tc>
            <w:tc>
              <w:tcPr>
                <w:tcW w:w="2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28BEAB88" w14:textId="77777777" w:rsidR="00BF494A" w:rsidRDefault="00000000">
                <w:pPr>
                  <w:spacing w:line="392" w:lineRule="auto"/>
                </w:pPr>
                <w:r>
                  <w:t>Chiapas</w:t>
                </w:r>
              </w:p>
            </w:tc>
            <w:tc>
              <w:tcPr>
                <w:tcW w:w="1665"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5C745F1" w14:textId="77777777" w:rsidR="00BF494A" w:rsidRDefault="00000000">
                <w:pPr>
                  <w:spacing w:line="392" w:lineRule="auto"/>
                  <w:jc w:val="center"/>
                </w:pPr>
                <w:r>
                  <w:t>68</w:t>
                </w:r>
              </w:p>
            </w:tc>
          </w:tr>
          <w:tr w:rsidR="00BF494A" w14:paraId="3EC1F1AF" w14:textId="77777777" w:rsidTr="4F278053">
            <w:trPr>
              <w:jc w:val="center"/>
            </w:trPr>
            <w:tc>
              <w:tcPr>
                <w:tcW w:w="1020" w:type="dxa"/>
                <w:tcMar>
                  <w:top w:w="100" w:type="dxa"/>
                  <w:left w:w="100" w:type="dxa"/>
                  <w:bottom w:w="100" w:type="dxa"/>
                  <w:right w:w="100" w:type="dxa"/>
                </w:tcMar>
              </w:tcPr>
              <w:p w14:paraId="1071D2F9" w14:textId="77777777" w:rsidR="00BF494A" w:rsidRDefault="00000000">
                <w:pPr>
                  <w:pBdr>
                    <w:top w:val="nil"/>
                    <w:left w:val="nil"/>
                    <w:bottom w:val="nil"/>
                    <w:right w:val="nil"/>
                    <w:between w:val="nil"/>
                  </w:pBdr>
                  <w:rPr>
                    <w:sz w:val="20"/>
                    <w:szCs w:val="20"/>
                  </w:rPr>
                </w:pPr>
                <w:r>
                  <w:rPr>
                    <w:sz w:val="20"/>
                    <w:szCs w:val="20"/>
                  </w:rPr>
                  <w:t>6</w:t>
                </w:r>
              </w:p>
            </w:tc>
            <w:tc>
              <w:tcPr>
                <w:tcW w:w="2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79B74FE1" w14:textId="77777777" w:rsidR="00BF494A" w:rsidRDefault="00000000">
                <w:pPr>
                  <w:spacing w:line="392" w:lineRule="auto"/>
                </w:pPr>
                <w:r>
                  <w:t>Coahuila</w:t>
                </w:r>
              </w:p>
            </w:tc>
            <w:tc>
              <w:tcPr>
                <w:tcW w:w="1665"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8805823" w14:textId="77777777" w:rsidR="00BF494A" w:rsidRDefault="00000000">
                <w:pPr>
                  <w:spacing w:line="392" w:lineRule="auto"/>
                </w:pPr>
                <w:r>
                  <w:t xml:space="preserve">          65</w:t>
                </w:r>
              </w:p>
            </w:tc>
          </w:tr>
          <w:tr w:rsidR="00BF494A" w14:paraId="6F525899" w14:textId="77777777" w:rsidTr="4F278053">
            <w:trPr>
              <w:jc w:val="center"/>
            </w:trPr>
            <w:tc>
              <w:tcPr>
                <w:tcW w:w="1020" w:type="dxa"/>
                <w:tcMar>
                  <w:top w:w="100" w:type="dxa"/>
                  <w:left w:w="100" w:type="dxa"/>
                  <w:bottom w:w="100" w:type="dxa"/>
                  <w:right w:w="100" w:type="dxa"/>
                </w:tcMar>
              </w:tcPr>
              <w:p w14:paraId="31619E8B" w14:textId="77777777" w:rsidR="00BF494A" w:rsidRDefault="00000000">
                <w:pPr>
                  <w:pBdr>
                    <w:top w:val="nil"/>
                    <w:left w:val="nil"/>
                    <w:bottom w:val="nil"/>
                    <w:right w:val="nil"/>
                    <w:between w:val="nil"/>
                  </w:pBdr>
                  <w:rPr>
                    <w:sz w:val="20"/>
                    <w:szCs w:val="20"/>
                  </w:rPr>
                </w:pPr>
                <w:r>
                  <w:rPr>
                    <w:sz w:val="20"/>
                    <w:szCs w:val="20"/>
                  </w:rPr>
                  <w:t>7</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90BF76B" w14:textId="77777777" w:rsidR="00BF494A" w:rsidRDefault="00000000">
                <w:pPr>
                  <w:spacing w:line="392" w:lineRule="auto"/>
                </w:pPr>
                <w:r>
                  <w:t>Estado de México</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2B1F6AD6" w14:textId="77777777" w:rsidR="00BF494A" w:rsidRDefault="00000000">
                <w:pPr>
                  <w:spacing w:line="392" w:lineRule="auto"/>
                </w:pPr>
                <w:r>
                  <w:t xml:space="preserve">          65</w:t>
                </w:r>
              </w:p>
            </w:tc>
          </w:tr>
          <w:tr w:rsidR="00BF494A" w14:paraId="3E77FCCE" w14:textId="77777777" w:rsidTr="4F278053">
            <w:trPr>
              <w:jc w:val="center"/>
            </w:trPr>
            <w:tc>
              <w:tcPr>
                <w:tcW w:w="1020" w:type="dxa"/>
                <w:tcMar>
                  <w:top w:w="100" w:type="dxa"/>
                  <w:left w:w="100" w:type="dxa"/>
                  <w:bottom w:w="100" w:type="dxa"/>
                  <w:right w:w="100" w:type="dxa"/>
                </w:tcMar>
              </w:tcPr>
              <w:p w14:paraId="451DE303" w14:textId="77777777" w:rsidR="00BF494A" w:rsidRDefault="00000000">
                <w:pPr>
                  <w:pBdr>
                    <w:top w:val="nil"/>
                    <w:left w:val="nil"/>
                    <w:bottom w:val="nil"/>
                    <w:right w:val="nil"/>
                    <w:between w:val="nil"/>
                  </w:pBdr>
                  <w:rPr>
                    <w:sz w:val="20"/>
                    <w:szCs w:val="20"/>
                  </w:rPr>
                </w:pPr>
                <w:r>
                  <w:rPr>
                    <w:sz w:val="20"/>
                    <w:szCs w:val="20"/>
                  </w:rPr>
                  <w:t>8</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269AC6A1" w14:textId="77777777" w:rsidR="00BF494A" w:rsidRDefault="00000000">
                <w:pPr>
                  <w:spacing w:line="392" w:lineRule="auto"/>
                </w:pPr>
                <w:r>
                  <w:t>Hidalgo</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1AC2CE7B" w14:textId="77777777" w:rsidR="00BF494A" w:rsidRDefault="00000000">
                <w:pPr>
                  <w:spacing w:line="392" w:lineRule="auto"/>
                </w:pPr>
                <w:r>
                  <w:t xml:space="preserve">           65</w:t>
                </w:r>
              </w:p>
            </w:tc>
          </w:tr>
          <w:tr w:rsidR="00BF494A" w14:paraId="71B2900C" w14:textId="77777777" w:rsidTr="4F278053">
            <w:trPr>
              <w:jc w:val="center"/>
            </w:trPr>
            <w:tc>
              <w:tcPr>
                <w:tcW w:w="1020" w:type="dxa"/>
                <w:tcMar>
                  <w:top w:w="100" w:type="dxa"/>
                  <w:left w:w="100" w:type="dxa"/>
                  <w:bottom w:w="100" w:type="dxa"/>
                  <w:right w:w="100" w:type="dxa"/>
                </w:tcMar>
              </w:tcPr>
              <w:p w14:paraId="1C2A468D" w14:textId="77777777" w:rsidR="00BF494A" w:rsidRDefault="00000000">
                <w:pPr>
                  <w:pBdr>
                    <w:top w:val="nil"/>
                    <w:left w:val="nil"/>
                    <w:bottom w:val="nil"/>
                    <w:right w:val="nil"/>
                    <w:between w:val="nil"/>
                  </w:pBdr>
                  <w:rPr>
                    <w:sz w:val="20"/>
                    <w:szCs w:val="20"/>
                  </w:rPr>
                </w:pPr>
                <w:r>
                  <w:rPr>
                    <w:sz w:val="20"/>
                    <w:szCs w:val="20"/>
                  </w:rPr>
                  <w:t>9</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CE14F4A" w14:textId="77777777" w:rsidR="00BF494A" w:rsidRDefault="00000000">
                <w:pPr>
                  <w:spacing w:line="392" w:lineRule="auto"/>
                </w:pPr>
                <w:r>
                  <w:t>Aguascalientes</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0AAB88FA" w14:textId="77777777" w:rsidR="00BF494A" w:rsidRDefault="00000000">
                <w:pPr>
                  <w:spacing w:line="392" w:lineRule="auto"/>
                </w:pPr>
                <w:r>
                  <w:t xml:space="preserve">          65</w:t>
                </w:r>
              </w:p>
            </w:tc>
          </w:tr>
          <w:tr w:rsidR="00BF494A" w14:paraId="14A115AE" w14:textId="77777777" w:rsidTr="4F278053">
            <w:trPr>
              <w:jc w:val="center"/>
            </w:trPr>
            <w:tc>
              <w:tcPr>
                <w:tcW w:w="1020" w:type="dxa"/>
                <w:tcMar>
                  <w:top w:w="100" w:type="dxa"/>
                  <w:left w:w="100" w:type="dxa"/>
                  <w:bottom w:w="100" w:type="dxa"/>
                  <w:right w:w="100" w:type="dxa"/>
                </w:tcMar>
              </w:tcPr>
              <w:p w14:paraId="6A4D0329" w14:textId="77777777" w:rsidR="00BF494A" w:rsidRDefault="00000000">
                <w:pPr>
                  <w:pBdr>
                    <w:top w:val="nil"/>
                    <w:left w:val="nil"/>
                    <w:bottom w:val="nil"/>
                    <w:right w:val="nil"/>
                    <w:between w:val="nil"/>
                  </w:pBdr>
                  <w:rPr>
                    <w:sz w:val="20"/>
                    <w:szCs w:val="20"/>
                  </w:rPr>
                </w:pPr>
                <w:r>
                  <w:rPr>
                    <w:sz w:val="20"/>
                    <w:szCs w:val="20"/>
                  </w:rPr>
                  <w:t>10</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277F1DD4" w14:textId="77777777" w:rsidR="00BF494A" w:rsidRDefault="00000000">
                <w:pPr>
                  <w:spacing w:line="392" w:lineRule="auto"/>
                </w:pPr>
                <w:r>
                  <w:t>Durango</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52A81100" w14:textId="77777777" w:rsidR="00BF494A" w:rsidRDefault="00000000">
                <w:pPr>
                  <w:spacing w:line="392" w:lineRule="auto"/>
                </w:pPr>
                <w:r>
                  <w:t xml:space="preserve">          64</w:t>
                </w:r>
              </w:p>
            </w:tc>
          </w:tr>
          <w:tr w:rsidR="00BF494A" w14:paraId="50520F49" w14:textId="77777777" w:rsidTr="4F278053">
            <w:trPr>
              <w:jc w:val="center"/>
            </w:trPr>
            <w:tc>
              <w:tcPr>
                <w:tcW w:w="1020" w:type="dxa"/>
                <w:tcMar>
                  <w:top w:w="100" w:type="dxa"/>
                  <w:left w:w="100" w:type="dxa"/>
                  <w:bottom w:w="100" w:type="dxa"/>
                  <w:right w:w="100" w:type="dxa"/>
                </w:tcMar>
              </w:tcPr>
              <w:p w14:paraId="02C95E2D" w14:textId="77777777" w:rsidR="00BF494A" w:rsidRDefault="00000000">
                <w:pPr>
                  <w:pBdr>
                    <w:top w:val="nil"/>
                    <w:left w:val="nil"/>
                    <w:bottom w:val="nil"/>
                    <w:right w:val="nil"/>
                    <w:between w:val="nil"/>
                  </w:pBdr>
                  <w:rPr>
                    <w:sz w:val="20"/>
                    <w:szCs w:val="20"/>
                  </w:rPr>
                </w:pPr>
                <w:r>
                  <w:rPr>
                    <w:sz w:val="20"/>
                    <w:szCs w:val="20"/>
                  </w:rPr>
                  <w:t>11</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22E8D0A" w14:textId="77777777" w:rsidR="00BF494A" w:rsidRDefault="00000000">
                <w:pPr>
                  <w:spacing w:line="392" w:lineRule="auto"/>
                </w:pPr>
                <w:r>
                  <w:t>Campeche</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4EE55DF3" w14:textId="77777777" w:rsidR="00BF494A" w:rsidRDefault="00000000">
                <w:pPr>
                  <w:spacing w:line="392" w:lineRule="auto"/>
                </w:pPr>
                <w:r>
                  <w:t xml:space="preserve">           64</w:t>
                </w:r>
              </w:p>
            </w:tc>
          </w:tr>
          <w:tr w:rsidR="00BF494A" w14:paraId="10881F65" w14:textId="77777777" w:rsidTr="4F278053">
            <w:trPr>
              <w:jc w:val="center"/>
            </w:trPr>
            <w:tc>
              <w:tcPr>
                <w:tcW w:w="1020" w:type="dxa"/>
                <w:tcMar>
                  <w:top w:w="100" w:type="dxa"/>
                  <w:left w:w="100" w:type="dxa"/>
                  <w:bottom w:w="100" w:type="dxa"/>
                  <w:right w:w="100" w:type="dxa"/>
                </w:tcMar>
              </w:tcPr>
              <w:p w14:paraId="772137D0" w14:textId="77777777" w:rsidR="00BF494A" w:rsidRDefault="00000000">
                <w:pPr>
                  <w:pBdr>
                    <w:top w:val="nil"/>
                    <w:left w:val="nil"/>
                    <w:bottom w:val="nil"/>
                    <w:right w:val="nil"/>
                    <w:between w:val="nil"/>
                  </w:pBdr>
                  <w:rPr>
                    <w:sz w:val="20"/>
                    <w:szCs w:val="20"/>
                  </w:rPr>
                </w:pPr>
                <w:r>
                  <w:rPr>
                    <w:sz w:val="20"/>
                    <w:szCs w:val="20"/>
                  </w:rPr>
                  <w:t>12</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0670DAA" w14:textId="77777777" w:rsidR="00BF494A" w:rsidRDefault="00000000">
                <w:pPr>
                  <w:spacing w:line="392" w:lineRule="auto"/>
                </w:pPr>
                <w:r>
                  <w:t>Veracruz</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1C840A34" w14:textId="77777777" w:rsidR="00BF494A" w:rsidRDefault="00000000">
                <w:pPr>
                  <w:spacing w:line="392" w:lineRule="auto"/>
                </w:pPr>
                <w:r>
                  <w:t xml:space="preserve">           63</w:t>
                </w:r>
              </w:p>
            </w:tc>
          </w:tr>
          <w:tr w:rsidR="00BF494A" w14:paraId="19119DA5" w14:textId="77777777" w:rsidTr="4F278053">
            <w:trPr>
              <w:jc w:val="center"/>
            </w:trPr>
            <w:tc>
              <w:tcPr>
                <w:tcW w:w="1020" w:type="dxa"/>
                <w:tcMar>
                  <w:top w:w="100" w:type="dxa"/>
                  <w:left w:w="100" w:type="dxa"/>
                  <w:bottom w:w="100" w:type="dxa"/>
                  <w:right w:w="100" w:type="dxa"/>
                </w:tcMar>
              </w:tcPr>
              <w:p w14:paraId="51292980" w14:textId="77777777" w:rsidR="00BF494A" w:rsidRDefault="00000000">
                <w:pPr>
                  <w:pBdr>
                    <w:top w:val="nil"/>
                    <w:left w:val="nil"/>
                    <w:bottom w:val="nil"/>
                    <w:right w:val="nil"/>
                    <w:between w:val="nil"/>
                  </w:pBdr>
                  <w:rPr>
                    <w:sz w:val="20"/>
                    <w:szCs w:val="20"/>
                  </w:rPr>
                </w:pPr>
                <w:r>
                  <w:rPr>
                    <w:sz w:val="20"/>
                    <w:szCs w:val="20"/>
                  </w:rPr>
                  <w:t>13</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329FC1A" w14:textId="77777777" w:rsidR="00BF494A" w:rsidRDefault="00000000">
                <w:pPr>
                  <w:spacing w:line="392" w:lineRule="auto"/>
                </w:pPr>
                <w:r>
                  <w:t>Zacatecas</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6CB93ACC" w14:textId="77777777" w:rsidR="00BF494A" w:rsidRDefault="00000000">
                <w:pPr>
                  <w:spacing w:line="392" w:lineRule="auto"/>
                </w:pPr>
                <w:r>
                  <w:t xml:space="preserve">           63</w:t>
                </w:r>
              </w:p>
            </w:tc>
          </w:tr>
          <w:tr w:rsidR="00BF494A" w14:paraId="1B856494" w14:textId="77777777" w:rsidTr="4F278053">
            <w:trPr>
              <w:jc w:val="center"/>
            </w:trPr>
            <w:tc>
              <w:tcPr>
                <w:tcW w:w="1020" w:type="dxa"/>
                <w:tcMar>
                  <w:top w:w="100" w:type="dxa"/>
                  <w:left w:w="100" w:type="dxa"/>
                  <w:bottom w:w="100" w:type="dxa"/>
                  <w:right w:w="100" w:type="dxa"/>
                </w:tcMar>
              </w:tcPr>
              <w:p w14:paraId="53D98E65" w14:textId="77777777" w:rsidR="00BF494A" w:rsidRDefault="00000000">
                <w:pPr>
                  <w:pBdr>
                    <w:top w:val="nil"/>
                    <w:left w:val="nil"/>
                    <w:bottom w:val="nil"/>
                    <w:right w:val="nil"/>
                    <w:between w:val="nil"/>
                  </w:pBdr>
                  <w:rPr>
                    <w:sz w:val="20"/>
                    <w:szCs w:val="20"/>
                  </w:rPr>
                </w:pPr>
                <w:r>
                  <w:rPr>
                    <w:sz w:val="20"/>
                    <w:szCs w:val="20"/>
                  </w:rPr>
                  <w:t>14</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C388F28" w14:textId="77777777" w:rsidR="00BF494A" w:rsidRDefault="00000000">
                <w:pPr>
                  <w:spacing w:line="392" w:lineRule="auto"/>
                </w:pPr>
                <w:r>
                  <w:t>Guanajuato</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00D8E2E7" w14:textId="77777777" w:rsidR="00BF494A" w:rsidRDefault="00000000">
                <w:pPr>
                  <w:spacing w:line="392" w:lineRule="auto"/>
                </w:pPr>
                <w:r>
                  <w:t xml:space="preserve">          60</w:t>
                </w:r>
              </w:p>
            </w:tc>
          </w:tr>
          <w:tr w:rsidR="00BF494A" w14:paraId="21A11EDC" w14:textId="77777777" w:rsidTr="4F278053">
            <w:trPr>
              <w:jc w:val="center"/>
            </w:trPr>
            <w:tc>
              <w:tcPr>
                <w:tcW w:w="1020" w:type="dxa"/>
                <w:tcMar>
                  <w:top w:w="100" w:type="dxa"/>
                  <w:left w:w="100" w:type="dxa"/>
                  <w:bottom w:w="100" w:type="dxa"/>
                  <w:right w:w="100" w:type="dxa"/>
                </w:tcMar>
              </w:tcPr>
              <w:p w14:paraId="67703F22" w14:textId="77777777" w:rsidR="00BF494A" w:rsidRDefault="00000000">
                <w:pPr>
                  <w:pBdr>
                    <w:top w:val="nil"/>
                    <w:left w:val="nil"/>
                    <w:bottom w:val="nil"/>
                    <w:right w:val="nil"/>
                    <w:between w:val="nil"/>
                  </w:pBdr>
                  <w:rPr>
                    <w:sz w:val="20"/>
                    <w:szCs w:val="20"/>
                  </w:rPr>
                </w:pPr>
                <w:r>
                  <w:rPr>
                    <w:sz w:val="20"/>
                    <w:szCs w:val="20"/>
                  </w:rPr>
                  <w:t>15</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832D7A0" w14:textId="77777777" w:rsidR="00BF494A" w:rsidRDefault="00000000">
                <w:pPr>
                  <w:spacing w:line="392" w:lineRule="auto"/>
                </w:pPr>
                <w:r>
                  <w:t>Tabasco</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3186F63C" w14:textId="77777777" w:rsidR="00BF494A" w:rsidRDefault="00000000">
                <w:pPr>
                  <w:spacing w:line="392" w:lineRule="auto"/>
                </w:pPr>
                <w:r>
                  <w:t xml:space="preserve">          58</w:t>
                </w:r>
              </w:p>
            </w:tc>
          </w:tr>
          <w:tr w:rsidR="00BF494A" w14:paraId="6065ED99" w14:textId="77777777" w:rsidTr="4F278053">
            <w:trPr>
              <w:jc w:val="center"/>
            </w:trPr>
            <w:tc>
              <w:tcPr>
                <w:tcW w:w="1020" w:type="dxa"/>
                <w:tcMar>
                  <w:top w:w="100" w:type="dxa"/>
                  <w:left w:w="100" w:type="dxa"/>
                  <w:bottom w:w="100" w:type="dxa"/>
                  <w:right w:w="100" w:type="dxa"/>
                </w:tcMar>
              </w:tcPr>
              <w:p w14:paraId="3D29A734" w14:textId="77777777" w:rsidR="00BF494A" w:rsidRDefault="00000000">
                <w:pPr>
                  <w:pBdr>
                    <w:top w:val="nil"/>
                    <w:left w:val="nil"/>
                    <w:bottom w:val="nil"/>
                    <w:right w:val="nil"/>
                    <w:between w:val="nil"/>
                  </w:pBdr>
                  <w:rPr>
                    <w:sz w:val="20"/>
                    <w:szCs w:val="20"/>
                  </w:rPr>
                </w:pPr>
                <w:r>
                  <w:rPr>
                    <w:sz w:val="20"/>
                    <w:szCs w:val="20"/>
                  </w:rPr>
                  <w:t>16</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2004219" w14:textId="77777777" w:rsidR="00BF494A" w:rsidRDefault="00000000">
                <w:pPr>
                  <w:spacing w:line="392" w:lineRule="auto"/>
                </w:pPr>
                <w:r>
                  <w:t>Sonora</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5EF46224" w14:textId="77777777" w:rsidR="00BF494A" w:rsidRDefault="00000000">
                <w:pPr>
                  <w:spacing w:line="392" w:lineRule="auto"/>
                </w:pPr>
                <w:r>
                  <w:t xml:space="preserve">          55</w:t>
                </w:r>
              </w:p>
            </w:tc>
          </w:tr>
          <w:tr w:rsidR="00BF494A" w14:paraId="028D53A6" w14:textId="77777777" w:rsidTr="4F278053">
            <w:trPr>
              <w:jc w:val="center"/>
            </w:trPr>
            <w:tc>
              <w:tcPr>
                <w:tcW w:w="1020" w:type="dxa"/>
                <w:tcMar>
                  <w:top w:w="100" w:type="dxa"/>
                  <w:left w:w="100" w:type="dxa"/>
                  <w:bottom w:w="100" w:type="dxa"/>
                  <w:right w:w="100" w:type="dxa"/>
                </w:tcMar>
              </w:tcPr>
              <w:p w14:paraId="4158F45A" w14:textId="77777777" w:rsidR="00BF494A" w:rsidRDefault="00000000">
                <w:pPr>
                  <w:pBdr>
                    <w:top w:val="nil"/>
                    <w:left w:val="nil"/>
                    <w:bottom w:val="nil"/>
                    <w:right w:val="nil"/>
                    <w:between w:val="nil"/>
                  </w:pBdr>
                  <w:rPr>
                    <w:sz w:val="20"/>
                    <w:szCs w:val="20"/>
                  </w:rPr>
                </w:pPr>
                <w:r>
                  <w:rPr>
                    <w:sz w:val="20"/>
                    <w:szCs w:val="20"/>
                  </w:rPr>
                  <w:t>17</w:t>
                </w:r>
              </w:p>
            </w:tc>
            <w:tc>
              <w:tcPr>
                <w:tcW w:w="2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CA2FE82" w14:textId="77777777" w:rsidR="00BF494A" w:rsidRDefault="00000000">
                <w:pPr>
                  <w:spacing w:line="392" w:lineRule="auto"/>
                </w:pPr>
                <w:r>
                  <w:t>Morelos</w:t>
                </w:r>
              </w:p>
            </w:tc>
            <w:tc>
              <w:tcPr>
                <w:tcW w:w="1665"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40A8496" w14:textId="77777777" w:rsidR="00BF494A" w:rsidRDefault="00000000">
                <w:pPr>
                  <w:spacing w:line="392" w:lineRule="auto"/>
                </w:pPr>
                <w:r>
                  <w:t xml:space="preserve">          55</w:t>
                </w:r>
              </w:p>
            </w:tc>
          </w:tr>
          <w:tr w:rsidR="00BF494A" w14:paraId="2737E21B" w14:textId="77777777" w:rsidTr="4F278053">
            <w:trPr>
              <w:jc w:val="center"/>
            </w:trPr>
            <w:tc>
              <w:tcPr>
                <w:tcW w:w="1020" w:type="dxa"/>
                <w:tcMar>
                  <w:top w:w="100" w:type="dxa"/>
                  <w:left w:w="100" w:type="dxa"/>
                  <w:bottom w:w="100" w:type="dxa"/>
                  <w:right w:w="100" w:type="dxa"/>
                </w:tcMar>
              </w:tcPr>
              <w:p w14:paraId="02CEC307" w14:textId="77777777" w:rsidR="00BF494A" w:rsidRDefault="00000000">
                <w:pPr>
                  <w:pBdr>
                    <w:top w:val="nil"/>
                    <w:left w:val="nil"/>
                    <w:bottom w:val="nil"/>
                    <w:right w:val="nil"/>
                    <w:between w:val="nil"/>
                  </w:pBdr>
                  <w:rPr>
                    <w:sz w:val="20"/>
                    <w:szCs w:val="20"/>
                  </w:rPr>
                </w:pPr>
                <w:r>
                  <w:rPr>
                    <w:sz w:val="20"/>
                    <w:szCs w:val="20"/>
                  </w:rPr>
                  <w:t>18</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11C8E1B" w14:textId="77777777" w:rsidR="00BF494A" w:rsidRDefault="00000000">
                <w:pPr>
                  <w:spacing w:line="392" w:lineRule="auto"/>
                </w:pPr>
                <w:r>
                  <w:t>Nuevo León</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4F8472E0" w14:textId="77777777" w:rsidR="00BF494A" w:rsidRDefault="00000000">
                <w:pPr>
                  <w:spacing w:line="392" w:lineRule="auto"/>
                </w:pPr>
                <w:r>
                  <w:t xml:space="preserve">          55</w:t>
                </w:r>
              </w:p>
            </w:tc>
          </w:tr>
          <w:tr w:rsidR="00BF494A" w14:paraId="7A233510" w14:textId="77777777" w:rsidTr="4F278053">
            <w:trPr>
              <w:jc w:val="center"/>
            </w:trPr>
            <w:tc>
              <w:tcPr>
                <w:tcW w:w="1020" w:type="dxa"/>
                <w:tcMar>
                  <w:top w:w="100" w:type="dxa"/>
                  <w:left w:w="100" w:type="dxa"/>
                  <w:bottom w:w="100" w:type="dxa"/>
                  <w:right w:w="100" w:type="dxa"/>
                </w:tcMar>
              </w:tcPr>
              <w:p w14:paraId="25E9DA69" w14:textId="77777777" w:rsidR="00BF494A" w:rsidRDefault="00000000">
                <w:pPr>
                  <w:pBdr>
                    <w:top w:val="nil"/>
                    <w:left w:val="nil"/>
                    <w:bottom w:val="nil"/>
                    <w:right w:val="nil"/>
                    <w:between w:val="nil"/>
                  </w:pBdr>
                  <w:rPr>
                    <w:sz w:val="20"/>
                    <w:szCs w:val="20"/>
                  </w:rPr>
                </w:pPr>
                <w:r>
                  <w:rPr>
                    <w:sz w:val="20"/>
                    <w:szCs w:val="20"/>
                  </w:rPr>
                  <w:t>19</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76CB541" w14:textId="77777777" w:rsidR="00BF494A" w:rsidRDefault="00000000">
                <w:pPr>
                  <w:spacing w:line="392" w:lineRule="auto"/>
                </w:pPr>
                <w:r>
                  <w:t>Querétaro</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4072408D" w14:textId="77777777" w:rsidR="00BF494A" w:rsidRDefault="00000000">
                <w:pPr>
                  <w:spacing w:line="392" w:lineRule="auto"/>
                </w:pPr>
                <w:r>
                  <w:t xml:space="preserve">          54</w:t>
                </w:r>
              </w:p>
            </w:tc>
          </w:tr>
          <w:tr w:rsidR="00BF494A" w14:paraId="38247D06" w14:textId="77777777" w:rsidTr="4F278053">
            <w:trPr>
              <w:jc w:val="center"/>
            </w:trPr>
            <w:tc>
              <w:tcPr>
                <w:tcW w:w="1020" w:type="dxa"/>
                <w:tcMar>
                  <w:top w:w="100" w:type="dxa"/>
                  <w:left w:w="100" w:type="dxa"/>
                  <w:bottom w:w="100" w:type="dxa"/>
                  <w:right w:w="100" w:type="dxa"/>
                </w:tcMar>
              </w:tcPr>
              <w:p w14:paraId="33B7B0D5" w14:textId="77777777" w:rsidR="00BF494A" w:rsidRDefault="00000000">
                <w:pPr>
                  <w:pBdr>
                    <w:top w:val="nil"/>
                    <w:left w:val="nil"/>
                    <w:bottom w:val="nil"/>
                    <w:right w:val="nil"/>
                    <w:between w:val="nil"/>
                  </w:pBdr>
                  <w:rPr>
                    <w:sz w:val="20"/>
                    <w:szCs w:val="20"/>
                  </w:rPr>
                </w:pPr>
                <w:r>
                  <w:rPr>
                    <w:sz w:val="20"/>
                    <w:szCs w:val="20"/>
                  </w:rPr>
                  <w:t>20</w:t>
                </w:r>
              </w:p>
            </w:tc>
            <w:tc>
              <w:tcPr>
                <w:tcW w:w="2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2907A556" w14:textId="77777777" w:rsidR="00BF494A" w:rsidRDefault="00000000">
                <w:pPr>
                  <w:spacing w:line="392" w:lineRule="auto"/>
                </w:pPr>
                <w:r>
                  <w:t>Sinaloa</w:t>
                </w:r>
              </w:p>
            </w:tc>
            <w:tc>
              <w:tcPr>
                <w:tcW w:w="1665"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255E926F" w14:textId="77777777" w:rsidR="00BF494A" w:rsidRDefault="00000000">
                <w:pPr>
                  <w:spacing w:line="392" w:lineRule="auto"/>
                </w:pPr>
                <w:r>
                  <w:t xml:space="preserve">          54</w:t>
                </w:r>
              </w:p>
            </w:tc>
          </w:tr>
          <w:tr w:rsidR="00BF494A" w14:paraId="49BCF9D7" w14:textId="77777777" w:rsidTr="4F278053">
            <w:trPr>
              <w:jc w:val="center"/>
            </w:trPr>
            <w:tc>
              <w:tcPr>
                <w:tcW w:w="1020" w:type="dxa"/>
                <w:tcMar>
                  <w:top w:w="100" w:type="dxa"/>
                  <w:left w:w="100" w:type="dxa"/>
                  <w:bottom w:w="100" w:type="dxa"/>
                  <w:right w:w="100" w:type="dxa"/>
                </w:tcMar>
              </w:tcPr>
              <w:p w14:paraId="6ADD1AB5" w14:textId="77777777" w:rsidR="00BF494A" w:rsidRDefault="00000000">
                <w:pPr>
                  <w:pBdr>
                    <w:top w:val="nil"/>
                    <w:left w:val="nil"/>
                    <w:bottom w:val="nil"/>
                    <w:right w:val="nil"/>
                    <w:between w:val="nil"/>
                  </w:pBdr>
                  <w:rPr>
                    <w:sz w:val="20"/>
                    <w:szCs w:val="20"/>
                  </w:rPr>
                </w:pPr>
                <w:r>
                  <w:rPr>
                    <w:sz w:val="20"/>
                    <w:szCs w:val="20"/>
                  </w:rPr>
                  <w:t>21</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F566F31" w14:textId="77777777" w:rsidR="00BF494A" w:rsidRDefault="00000000">
                <w:pPr>
                  <w:spacing w:line="392" w:lineRule="auto"/>
                </w:pPr>
                <w:r>
                  <w:t>Tamaulipas</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71F471C1" w14:textId="77777777" w:rsidR="00BF494A" w:rsidRDefault="00000000">
                <w:pPr>
                  <w:spacing w:line="392" w:lineRule="auto"/>
                </w:pPr>
                <w:r>
                  <w:t xml:space="preserve">          51</w:t>
                </w:r>
              </w:p>
            </w:tc>
          </w:tr>
          <w:tr w:rsidR="00BF494A" w14:paraId="7B8FB48E" w14:textId="77777777" w:rsidTr="4F278053">
            <w:trPr>
              <w:jc w:val="center"/>
            </w:trPr>
            <w:tc>
              <w:tcPr>
                <w:tcW w:w="1020" w:type="dxa"/>
                <w:tcMar>
                  <w:top w:w="100" w:type="dxa"/>
                  <w:left w:w="100" w:type="dxa"/>
                  <w:bottom w:w="100" w:type="dxa"/>
                  <w:right w:w="100" w:type="dxa"/>
                </w:tcMar>
              </w:tcPr>
              <w:p w14:paraId="71C98957" w14:textId="77777777" w:rsidR="00BF494A" w:rsidRDefault="00000000">
                <w:pPr>
                  <w:pBdr>
                    <w:top w:val="nil"/>
                    <w:left w:val="nil"/>
                    <w:bottom w:val="nil"/>
                    <w:right w:val="nil"/>
                    <w:between w:val="nil"/>
                  </w:pBdr>
                  <w:rPr>
                    <w:sz w:val="20"/>
                    <w:szCs w:val="20"/>
                  </w:rPr>
                </w:pPr>
                <w:r>
                  <w:rPr>
                    <w:sz w:val="20"/>
                    <w:szCs w:val="20"/>
                  </w:rPr>
                  <w:t>22</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BA6BF72" w14:textId="77777777" w:rsidR="00BF494A" w:rsidRDefault="00000000">
                <w:pPr>
                  <w:spacing w:line="392" w:lineRule="auto"/>
                </w:pPr>
                <w:r>
                  <w:t>Colima</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270B6789" w14:textId="77777777" w:rsidR="00BF494A" w:rsidRDefault="00000000">
                <w:pPr>
                  <w:spacing w:line="392" w:lineRule="auto"/>
                </w:pPr>
                <w:r>
                  <w:t xml:space="preserve">          51</w:t>
                </w:r>
              </w:p>
            </w:tc>
          </w:tr>
          <w:tr w:rsidR="00BF494A" w14:paraId="7C257A7F" w14:textId="77777777" w:rsidTr="4F278053">
            <w:trPr>
              <w:jc w:val="center"/>
            </w:trPr>
            <w:tc>
              <w:tcPr>
                <w:tcW w:w="1020" w:type="dxa"/>
                <w:tcMar>
                  <w:top w:w="100" w:type="dxa"/>
                  <w:left w:w="100" w:type="dxa"/>
                  <w:bottom w:w="100" w:type="dxa"/>
                  <w:right w:w="100" w:type="dxa"/>
                </w:tcMar>
              </w:tcPr>
              <w:p w14:paraId="530E97DB" w14:textId="77777777" w:rsidR="00BF494A" w:rsidRDefault="00000000">
                <w:pPr>
                  <w:pBdr>
                    <w:top w:val="nil"/>
                    <w:left w:val="nil"/>
                    <w:bottom w:val="nil"/>
                    <w:right w:val="nil"/>
                    <w:between w:val="nil"/>
                  </w:pBdr>
                  <w:rPr>
                    <w:sz w:val="20"/>
                    <w:szCs w:val="20"/>
                  </w:rPr>
                </w:pPr>
                <w:r>
                  <w:rPr>
                    <w:sz w:val="20"/>
                    <w:szCs w:val="20"/>
                  </w:rPr>
                  <w:t>23</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71E49887" w14:textId="77777777" w:rsidR="00BF494A" w:rsidRDefault="00000000">
                <w:pPr>
                  <w:spacing w:line="392" w:lineRule="auto"/>
                </w:pPr>
                <w:r>
                  <w:t>Nayarit</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69BC696D" w14:textId="77777777" w:rsidR="00BF494A" w:rsidRDefault="00000000">
                <w:pPr>
                  <w:spacing w:line="392" w:lineRule="auto"/>
                </w:pPr>
                <w:r>
                  <w:t xml:space="preserve">          51</w:t>
                </w:r>
              </w:p>
            </w:tc>
          </w:tr>
          <w:tr w:rsidR="00BF494A" w14:paraId="497F815E" w14:textId="77777777" w:rsidTr="4F278053">
            <w:trPr>
              <w:jc w:val="center"/>
            </w:trPr>
            <w:tc>
              <w:tcPr>
                <w:tcW w:w="1020" w:type="dxa"/>
                <w:tcMar>
                  <w:top w:w="100" w:type="dxa"/>
                  <w:left w:w="100" w:type="dxa"/>
                  <w:bottom w:w="100" w:type="dxa"/>
                  <w:right w:w="100" w:type="dxa"/>
                </w:tcMar>
              </w:tcPr>
              <w:p w14:paraId="44D95CA9" w14:textId="77777777" w:rsidR="00BF494A" w:rsidRDefault="00000000">
                <w:pPr>
                  <w:pBdr>
                    <w:top w:val="nil"/>
                    <w:left w:val="nil"/>
                    <w:bottom w:val="nil"/>
                    <w:right w:val="nil"/>
                    <w:between w:val="nil"/>
                  </w:pBdr>
                  <w:rPr>
                    <w:sz w:val="20"/>
                    <w:szCs w:val="20"/>
                  </w:rPr>
                </w:pPr>
                <w:r>
                  <w:rPr>
                    <w:sz w:val="20"/>
                    <w:szCs w:val="20"/>
                  </w:rPr>
                  <w:t>24</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1C4A96B" w14:textId="77777777" w:rsidR="00BF494A" w:rsidRDefault="00000000">
                <w:pPr>
                  <w:spacing w:line="392" w:lineRule="auto"/>
                </w:pPr>
                <w:r>
                  <w:t>Chihuahua</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50A44889" w14:textId="77777777" w:rsidR="00BF494A" w:rsidRDefault="00000000">
                <w:pPr>
                  <w:spacing w:line="392" w:lineRule="auto"/>
                </w:pPr>
                <w:r>
                  <w:t xml:space="preserve">          51</w:t>
                </w:r>
              </w:p>
            </w:tc>
          </w:tr>
          <w:tr w:rsidR="00BF494A" w14:paraId="3A34E078" w14:textId="77777777" w:rsidTr="4F278053">
            <w:trPr>
              <w:jc w:val="center"/>
            </w:trPr>
            <w:tc>
              <w:tcPr>
                <w:tcW w:w="1020" w:type="dxa"/>
                <w:tcMar>
                  <w:top w:w="100" w:type="dxa"/>
                  <w:left w:w="100" w:type="dxa"/>
                  <w:bottom w:w="100" w:type="dxa"/>
                  <w:right w:w="100" w:type="dxa"/>
                </w:tcMar>
              </w:tcPr>
              <w:p w14:paraId="3B92C592" w14:textId="77777777" w:rsidR="00BF494A" w:rsidRDefault="00000000">
                <w:pPr>
                  <w:pBdr>
                    <w:top w:val="nil"/>
                    <w:left w:val="nil"/>
                    <w:bottom w:val="nil"/>
                    <w:right w:val="nil"/>
                    <w:between w:val="nil"/>
                  </w:pBdr>
                  <w:rPr>
                    <w:sz w:val="20"/>
                    <w:szCs w:val="20"/>
                  </w:rPr>
                </w:pPr>
                <w:r>
                  <w:rPr>
                    <w:sz w:val="20"/>
                    <w:szCs w:val="20"/>
                  </w:rPr>
                  <w:t>25</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8B24464" w14:textId="77777777" w:rsidR="00BF494A" w:rsidRDefault="00000000">
                <w:pPr>
                  <w:spacing w:line="392" w:lineRule="auto"/>
                </w:pPr>
                <w:r>
                  <w:t>Yucatán</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39F65558" w14:textId="77777777" w:rsidR="00BF494A" w:rsidRDefault="00000000">
                <w:pPr>
                  <w:spacing w:line="392" w:lineRule="auto"/>
                </w:pPr>
                <w:r>
                  <w:t xml:space="preserve">          48</w:t>
                </w:r>
              </w:p>
            </w:tc>
          </w:tr>
          <w:tr w:rsidR="00BF494A" w14:paraId="06AD31C7" w14:textId="77777777" w:rsidTr="4F278053">
            <w:trPr>
              <w:jc w:val="center"/>
            </w:trPr>
            <w:tc>
              <w:tcPr>
                <w:tcW w:w="1020" w:type="dxa"/>
                <w:tcMar>
                  <w:top w:w="100" w:type="dxa"/>
                  <w:left w:w="100" w:type="dxa"/>
                  <w:bottom w:w="100" w:type="dxa"/>
                  <w:right w:w="100" w:type="dxa"/>
                </w:tcMar>
              </w:tcPr>
              <w:p w14:paraId="19942AB8" w14:textId="77777777" w:rsidR="00BF494A" w:rsidRDefault="00000000">
                <w:pPr>
                  <w:pBdr>
                    <w:top w:val="nil"/>
                    <w:left w:val="nil"/>
                    <w:bottom w:val="nil"/>
                    <w:right w:val="nil"/>
                    <w:between w:val="nil"/>
                  </w:pBdr>
                  <w:rPr>
                    <w:sz w:val="20"/>
                    <w:szCs w:val="20"/>
                  </w:rPr>
                </w:pPr>
                <w:r>
                  <w:rPr>
                    <w:sz w:val="20"/>
                    <w:szCs w:val="20"/>
                  </w:rPr>
                  <w:t>26</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437A77D" w14:textId="77777777" w:rsidR="00BF494A" w:rsidRDefault="00000000">
                <w:pPr>
                  <w:spacing w:line="392" w:lineRule="auto"/>
                </w:pPr>
                <w:r>
                  <w:t>Michoacán</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46214DA9" w14:textId="77777777" w:rsidR="00BF494A" w:rsidRDefault="00000000">
                <w:pPr>
                  <w:spacing w:line="392" w:lineRule="auto"/>
                </w:pPr>
                <w:r>
                  <w:t xml:space="preserve">          43</w:t>
                </w:r>
              </w:p>
            </w:tc>
          </w:tr>
          <w:tr w:rsidR="00BF494A" w14:paraId="405438A8" w14:textId="77777777" w:rsidTr="4F278053">
            <w:trPr>
              <w:jc w:val="center"/>
            </w:trPr>
            <w:tc>
              <w:tcPr>
                <w:tcW w:w="1020" w:type="dxa"/>
                <w:tcMar>
                  <w:top w:w="100" w:type="dxa"/>
                  <w:left w:w="100" w:type="dxa"/>
                  <w:bottom w:w="100" w:type="dxa"/>
                  <w:right w:w="100" w:type="dxa"/>
                </w:tcMar>
              </w:tcPr>
              <w:p w14:paraId="3D5B498E" w14:textId="77777777" w:rsidR="00BF494A" w:rsidRDefault="00000000">
                <w:pPr>
                  <w:pBdr>
                    <w:top w:val="nil"/>
                    <w:left w:val="nil"/>
                    <w:bottom w:val="nil"/>
                    <w:right w:val="nil"/>
                    <w:between w:val="nil"/>
                  </w:pBdr>
                  <w:rPr>
                    <w:sz w:val="20"/>
                    <w:szCs w:val="20"/>
                  </w:rPr>
                </w:pPr>
                <w:r>
                  <w:rPr>
                    <w:sz w:val="20"/>
                    <w:szCs w:val="20"/>
                  </w:rPr>
                  <w:t>27</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72219125" w14:textId="77777777" w:rsidR="00BF494A" w:rsidRDefault="00000000">
                <w:pPr>
                  <w:spacing w:line="392" w:lineRule="auto"/>
                </w:pPr>
                <w:r>
                  <w:t>Baja California</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0CCA1A00" w14:textId="77777777" w:rsidR="00BF494A" w:rsidRDefault="00000000">
                <w:pPr>
                  <w:spacing w:line="392" w:lineRule="auto"/>
                </w:pPr>
                <w:r>
                  <w:t xml:space="preserve">          41</w:t>
                </w:r>
              </w:p>
            </w:tc>
          </w:tr>
          <w:tr w:rsidR="00BF494A" w14:paraId="7D353BA1" w14:textId="77777777" w:rsidTr="4F278053">
            <w:trPr>
              <w:jc w:val="center"/>
            </w:trPr>
            <w:tc>
              <w:tcPr>
                <w:tcW w:w="1020" w:type="dxa"/>
                <w:tcMar>
                  <w:top w:w="100" w:type="dxa"/>
                  <w:left w:w="100" w:type="dxa"/>
                  <w:bottom w:w="100" w:type="dxa"/>
                  <w:right w:w="100" w:type="dxa"/>
                </w:tcMar>
              </w:tcPr>
              <w:p w14:paraId="7A0E69E2" w14:textId="77777777" w:rsidR="00BF494A" w:rsidRDefault="00000000">
                <w:pPr>
                  <w:pBdr>
                    <w:top w:val="nil"/>
                    <w:left w:val="nil"/>
                    <w:bottom w:val="nil"/>
                    <w:right w:val="nil"/>
                    <w:between w:val="nil"/>
                  </w:pBdr>
                  <w:rPr>
                    <w:sz w:val="20"/>
                    <w:szCs w:val="20"/>
                  </w:rPr>
                </w:pPr>
                <w:r>
                  <w:rPr>
                    <w:sz w:val="20"/>
                    <w:szCs w:val="20"/>
                  </w:rPr>
                  <w:lastRenderedPageBreak/>
                  <w:t>28</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600EFAD" w14:textId="77777777" w:rsidR="00BF494A" w:rsidRDefault="00000000">
                <w:pPr>
                  <w:spacing w:line="392" w:lineRule="auto"/>
                </w:pPr>
                <w:r>
                  <w:t>Oaxaca</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3CF77AF7" w14:textId="77777777" w:rsidR="00BF494A" w:rsidRDefault="00000000">
                <w:pPr>
                  <w:spacing w:line="392" w:lineRule="auto"/>
                </w:pPr>
                <w:r>
                  <w:t xml:space="preserve">          40</w:t>
                </w:r>
              </w:p>
            </w:tc>
          </w:tr>
          <w:tr w:rsidR="00BF494A" w14:paraId="43949F10" w14:textId="77777777" w:rsidTr="4F278053">
            <w:trPr>
              <w:jc w:val="center"/>
            </w:trPr>
            <w:tc>
              <w:tcPr>
                <w:tcW w:w="1020" w:type="dxa"/>
                <w:tcMar>
                  <w:top w:w="100" w:type="dxa"/>
                  <w:left w:w="100" w:type="dxa"/>
                  <w:bottom w:w="100" w:type="dxa"/>
                  <w:right w:w="100" w:type="dxa"/>
                </w:tcMar>
              </w:tcPr>
              <w:p w14:paraId="7E3D90E3" w14:textId="77777777" w:rsidR="00BF494A" w:rsidRDefault="00000000">
                <w:pPr>
                  <w:pBdr>
                    <w:top w:val="nil"/>
                    <w:left w:val="nil"/>
                    <w:bottom w:val="nil"/>
                    <w:right w:val="nil"/>
                    <w:between w:val="nil"/>
                  </w:pBdr>
                  <w:rPr>
                    <w:sz w:val="20"/>
                    <w:szCs w:val="20"/>
                  </w:rPr>
                </w:pPr>
                <w:r>
                  <w:rPr>
                    <w:sz w:val="20"/>
                    <w:szCs w:val="20"/>
                  </w:rPr>
                  <w:t>29</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AEC48FB" w14:textId="77777777" w:rsidR="00BF494A" w:rsidRDefault="00000000">
                <w:pPr>
                  <w:spacing w:line="392" w:lineRule="auto"/>
                </w:pPr>
                <w:r>
                  <w:t>Ciudad de México</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75B88A0A" w14:textId="77777777" w:rsidR="00BF494A" w:rsidRDefault="00000000">
                <w:pPr>
                  <w:spacing w:line="392" w:lineRule="auto"/>
                </w:pPr>
                <w:r>
                  <w:t xml:space="preserve">          40</w:t>
                </w:r>
              </w:p>
            </w:tc>
          </w:tr>
          <w:tr w:rsidR="00BF494A" w14:paraId="60E30829" w14:textId="77777777" w:rsidTr="4F278053">
            <w:trPr>
              <w:jc w:val="center"/>
            </w:trPr>
            <w:tc>
              <w:tcPr>
                <w:tcW w:w="1020" w:type="dxa"/>
                <w:tcMar>
                  <w:top w:w="100" w:type="dxa"/>
                  <w:left w:w="100" w:type="dxa"/>
                  <w:bottom w:w="100" w:type="dxa"/>
                  <w:right w:w="100" w:type="dxa"/>
                </w:tcMar>
              </w:tcPr>
              <w:p w14:paraId="37A7055A" w14:textId="77777777" w:rsidR="00BF494A" w:rsidRDefault="00000000">
                <w:pPr>
                  <w:pBdr>
                    <w:top w:val="nil"/>
                    <w:left w:val="nil"/>
                    <w:bottom w:val="nil"/>
                    <w:right w:val="nil"/>
                    <w:between w:val="nil"/>
                  </w:pBdr>
                  <w:rPr>
                    <w:sz w:val="20"/>
                    <w:szCs w:val="20"/>
                  </w:rPr>
                </w:pPr>
                <w:r>
                  <w:rPr>
                    <w:sz w:val="20"/>
                    <w:szCs w:val="20"/>
                  </w:rPr>
                  <w:t>30</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D850DB0" w14:textId="77777777" w:rsidR="00BF494A" w:rsidRDefault="00000000">
                <w:pPr>
                  <w:spacing w:line="392" w:lineRule="auto"/>
                </w:pPr>
                <w:r>
                  <w:t>Jalisco</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146AD110" w14:textId="77777777" w:rsidR="00BF494A" w:rsidRDefault="00000000">
                <w:pPr>
                  <w:spacing w:line="392" w:lineRule="auto"/>
                </w:pPr>
                <w:r>
                  <w:t xml:space="preserve">          39</w:t>
                </w:r>
              </w:p>
            </w:tc>
          </w:tr>
          <w:tr w:rsidR="00BF494A" w14:paraId="15294AF4" w14:textId="77777777" w:rsidTr="4F278053">
            <w:trPr>
              <w:jc w:val="center"/>
            </w:trPr>
            <w:tc>
              <w:tcPr>
                <w:tcW w:w="1020" w:type="dxa"/>
                <w:tcMar>
                  <w:top w:w="100" w:type="dxa"/>
                  <w:left w:w="100" w:type="dxa"/>
                  <w:bottom w:w="100" w:type="dxa"/>
                  <w:right w:w="100" w:type="dxa"/>
                </w:tcMar>
              </w:tcPr>
              <w:p w14:paraId="00BCF353" w14:textId="77777777" w:rsidR="00BF494A" w:rsidRDefault="00000000">
                <w:pPr>
                  <w:pBdr>
                    <w:top w:val="nil"/>
                    <w:left w:val="nil"/>
                    <w:bottom w:val="nil"/>
                    <w:right w:val="nil"/>
                    <w:between w:val="nil"/>
                  </w:pBdr>
                  <w:rPr>
                    <w:sz w:val="20"/>
                    <w:szCs w:val="20"/>
                  </w:rPr>
                </w:pPr>
                <w:r>
                  <w:rPr>
                    <w:sz w:val="20"/>
                    <w:szCs w:val="20"/>
                  </w:rPr>
                  <w:t>31</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BCF763D" w14:textId="77777777" w:rsidR="00BF494A" w:rsidRDefault="00000000">
                <w:pPr>
                  <w:spacing w:line="392" w:lineRule="auto"/>
                </w:pPr>
                <w:r>
                  <w:t>Baja California Sur</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10F8001E" w14:textId="77777777" w:rsidR="00BF494A" w:rsidRDefault="00000000">
                <w:pPr>
                  <w:spacing w:line="392" w:lineRule="auto"/>
                </w:pPr>
                <w:r>
                  <w:t xml:space="preserve">          34</w:t>
                </w:r>
              </w:p>
            </w:tc>
          </w:tr>
          <w:tr w:rsidR="00BF494A" w14:paraId="7451DFF9" w14:textId="77777777" w:rsidTr="4F278053">
            <w:trPr>
              <w:jc w:val="center"/>
            </w:trPr>
            <w:tc>
              <w:tcPr>
                <w:tcW w:w="1020" w:type="dxa"/>
                <w:tcMar>
                  <w:top w:w="100" w:type="dxa"/>
                  <w:left w:w="100" w:type="dxa"/>
                  <w:bottom w:w="100" w:type="dxa"/>
                  <w:right w:w="100" w:type="dxa"/>
                </w:tcMar>
              </w:tcPr>
              <w:p w14:paraId="6C2D3420" w14:textId="77777777" w:rsidR="00BF494A" w:rsidRDefault="00000000">
                <w:pPr>
                  <w:pBdr>
                    <w:top w:val="nil"/>
                    <w:left w:val="nil"/>
                    <w:bottom w:val="nil"/>
                    <w:right w:val="nil"/>
                    <w:between w:val="nil"/>
                  </w:pBdr>
                  <w:rPr>
                    <w:sz w:val="20"/>
                    <w:szCs w:val="20"/>
                  </w:rPr>
                </w:pPr>
                <w:r>
                  <w:rPr>
                    <w:sz w:val="20"/>
                    <w:szCs w:val="20"/>
                  </w:rPr>
                  <w:t>32</w:t>
                </w:r>
              </w:p>
            </w:tc>
            <w:tc>
              <w:tcPr>
                <w:tcW w:w="2085" w:type="dxa"/>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D35A664" w14:textId="77777777" w:rsidR="00BF494A" w:rsidRDefault="00000000">
                <w:pPr>
                  <w:spacing w:line="392" w:lineRule="auto"/>
                </w:pPr>
                <w:r>
                  <w:t>Quintana Roo</w:t>
                </w:r>
              </w:p>
            </w:tc>
            <w:tc>
              <w:tcPr>
                <w:tcW w:w="1665" w:type="dxa"/>
                <w:tcBorders>
                  <w:bottom w:val="single" w:sz="8" w:space="0" w:color="000000" w:themeColor="text1"/>
                  <w:right w:val="single" w:sz="8" w:space="0" w:color="000000" w:themeColor="text1"/>
                </w:tcBorders>
                <w:tcMar>
                  <w:top w:w="0" w:type="dxa"/>
                  <w:left w:w="100" w:type="dxa"/>
                  <w:bottom w:w="0" w:type="dxa"/>
                  <w:right w:w="100" w:type="dxa"/>
                </w:tcMar>
              </w:tcPr>
              <w:p w14:paraId="2E3CFA0F" w14:textId="77777777" w:rsidR="00BF494A" w:rsidRDefault="00000000">
                <w:pPr>
                  <w:spacing w:line="392" w:lineRule="auto"/>
                </w:pPr>
                <w:r>
                  <w:t xml:space="preserve">          30</w:t>
                </w:r>
              </w:p>
            </w:tc>
          </w:tr>
        </w:tbl>
      </w:sdtContent>
    </w:sdt>
    <w:p w14:paraId="17897690" w14:textId="77777777" w:rsidR="00BF494A" w:rsidRDefault="00000000" w:rsidP="4F278053">
      <w:pPr>
        <w:spacing w:line="276" w:lineRule="auto"/>
        <w:jc w:val="center"/>
        <w:rPr>
          <w:sz w:val="20"/>
          <w:szCs w:val="20"/>
        </w:rPr>
      </w:pPr>
      <w:r w:rsidRPr="4F278053">
        <w:rPr>
          <w:sz w:val="20"/>
          <w:szCs w:val="20"/>
        </w:rPr>
        <w:t>Elaboración Propia</w:t>
      </w:r>
    </w:p>
    <w:p w14:paraId="0F96354D" w14:textId="77777777" w:rsidR="00BF494A" w:rsidRDefault="00BF494A" w:rsidP="4F278053">
      <w:pPr>
        <w:jc w:val="center"/>
        <w:rPr>
          <w:sz w:val="20"/>
          <w:szCs w:val="20"/>
        </w:rPr>
      </w:pPr>
    </w:p>
    <w:p w14:paraId="2DCBD2AB" w14:textId="77777777" w:rsidR="00B50D01" w:rsidRDefault="00B50D01" w:rsidP="4F278053">
      <w:pPr>
        <w:jc w:val="center"/>
        <w:rPr>
          <w:sz w:val="20"/>
          <w:szCs w:val="20"/>
        </w:rPr>
      </w:pPr>
    </w:p>
    <w:p w14:paraId="10878D4A" w14:textId="77777777" w:rsidR="00BF494A" w:rsidRDefault="00000000" w:rsidP="4F278053">
      <w:pPr>
        <w:jc w:val="both"/>
      </w:pPr>
      <w:r>
        <w:t>El análisis del VBR por entidad federativa revela una distribución heterogénea del interés por la mejora continua en México. Destaca Tlaxcala con el valor más alto (100), seguido de San Luis Potosí (80) y Puebla (71), lo que indica una mayor intensidad de búsqueda en estos estados.</w:t>
      </w:r>
    </w:p>
    <w:p w14:paraId="3B43F9D8" w14:textId="77777777" w:rsidR="00BF494A" w:rsidRDefault="00BF494A" w:rsidP="4F278053">
      <w:pPr>
        <w:jc w:val="both"/>
      </w:pPr>
    </w:p>
    <w:p w14:paraId="39D4A285" w14:textId="77777777" w:rsidR="00BF494A" w:rsidRDefault="00000000" w:rsidP="4F278053">
      <w:pPr>
        <w:jc w:val="both"/>
      </w:pPr>
      <w:r>
        <w:t>En un nivel intermedio, se ubican entidades como Coahuila, Estado de México, Hidalgo y Aguascalientes, con valores cercanos a 65, reflejando un interés moderado y relativamente estable. Por otro lado, estados como Ciudad de México, Oaxaca y Jalisco presentan valores más bajos (entre 39 y 40), lo cual resulta relevante considerando su peso económico, sugiriendo posibles diferencias en los términos de búsqueda o en la adopción conceptual del tema.</w:t>
      </w:r>
    </w:p>
    <w:p w14:paraId="2D6B93FF" w14:textId="77777777" w:rsidR="00BF494A" w:rsidRDefault="00BF494A" w:rsidP="4F278053">
      <w:pPr>
        <w:jc w:val="both"/>
      </w:pPr>
    </w:p>
    <w:p w14:paraId="131962A6" w14:textId="77777777" w:rsidR="00BF494A" w:rsidRDefault="00000000" w:rsidP="4F278053">
      <w:pPr>
        <w:jc w:val="both"/>
      </w:pPr>
      <w:r>
        <w:t>En conjunto, estos resultados indican que la búsqueda del concepto de mejora continua no se distribuye de manera uniforme, sino que responde a factores regionales como el nivel de industrialización, la presencia de sectores productivos y el enfoque académico o empresarial predominante en cada estado.</w:t>
      </w:r>
    </w:p>
    <w:p w14:paraId="4FEA38F2" w14:textId="77777777" w:rsidR="00BF494A" w:rsidRDefault="00BF494A" w:rsidP="4F278053">
      <w:pPr>
        <w:jc w:val="both"/>
      </w:pPr>
    </w:p>
    <w:p w14:paraId="6797700E" w14:textId="77777777" w:rsidR="00BF494A" w:rsidRDefault="00000000" w:rsidP="4F278053">
      <w:pPr>
        <w:jc w:val="both"/>
      </w:pPr>
      <w:r>
        <w:t>Para el análisis de datos, se obtuvieron las medidas de tendencia central como la media, mediana, máxima y mínima con el fin de describir las variables de estudio. Los resultados se muestran en la siguiente tabla:</w:t>
      </w:r>
    </w:p>
    <w:p w14:paraId="37B2C89D" w14:textId="77777777" w:rsidR="00BF494A" w:rsidRDefault="00BF494A" w:rsidP="4F278053">
      <w:pPr>
        <w:jc w:val="both"/>
      </w:pPr>
    </w:p>
    <w:p w14:paraId="64C7B7C8" w14:textId="77777777" w:rsidR="00BF494A" w:rsidRDefault="00000000" w:rsidP="4F278053">
      <w:pPr>
        <w:jc w:val="center"/>
        <w:rPr>
          <w:sz w:val="20"/>
          <w:szCs w:val="20"/>
        </w:rPr>
      </w:pPr>
      <w:r w:rsidRPr="4F278053">
        <w:rPr>
          <w:sz w:val="20"/>
          <w:szCs w:val="20"/>
        </w:rPr>
        <w:t>Tabla 6. Estadísticos de Volumen de Búsqueda Relativos (VBR) comprendidos entre 2021-2026.</w:t>
      </w:r>
    </w:p>
    <w:tbl>
      <w:tblPr>
        <w:tblW w:w="1005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00" w:firstRow="0" w:lastRow="0" w:firstColumn="0" w:lastColumn="0" w:noHBand="1" w:noVBand="1"/>
      </w:tblPr>
      <w:tblGrid>
        <w:gridCol w:w="1350"/>
        <w:gridCol w:w="1455"/>
        <w:gridCol w:w="1590"/>
        <w:gridCol w:w="1785"/>
        <w:gridCol w:w="945"/>
        <w:gridCol w:w="1995"/>
        <w:gridCol w:w="930"/>
      </w:tblGrid>
      <w:tr w:rsidR="00BF494A" w14:paraId="7BA7D542" w14:textId="77777777" w:rsidTr="4F278053">
        <w:trPr>
          <w:trHeight w:val="270"/>
          <w:jc w:val="center"/>
        </w:trPr>
        <w:tc>
          <w:tcPr>
            <w:tcW w:w="1350" w:type="dxa"/>
            <w:vMerge w:val="restart"/>
            <w:tcMar>
              <w:top w:w="0" w:type="dxa"/>
              <w:left w:w="100" w:type="dxa"/>
              <w:bottom w:w="0" w:type="dxa"/>
              <w:right w:w="100" w:type="dxa"/>
            </w:tcMar>
          </w:tcPr>
          <w:p w14:paraId="5CE25DAE" w14:textId="77777777" w:rsidR="00BF494A" w:rsidRDefault="00000000" w:rsidP="4F278053">
            <w:pPr>
              <w:jc w:val="center"/>
              <w:rPr>
                <w:sz w:val="20"/>
                <w:szCs w:val="20"/>
              </w:rPr>
            </w:pPr>
            <w:r w:rsidRPr="4F278053">
              <w:rPr>
                <w:sz w:val="20"/>
                <w:szCs w:val="20"/>
              </w:rPr>
              <w:t>Año</w:t>
            </w:r>
          </w:p>
        </w:tc>
        <w:tc>
          <w:tcPr>
            <w:tcW w:w="1455" w:type="dxa"/>
            <w:vMerge w:val="restart"/>
            <w:tcMar>
              <w:top w:w="0" w:type="dxa"/>
              <w:left w:w="100" w:type="dxa"/>
              <w:bottom w:w="0" w:type="dxa"/>
              <w:right w:w="100" w:type="dxa"/>
            </w:tcMar>
          </w:tcPr>
          <w:p w14:paraId="7330B6DF" w14:textId="77777777" w:rsidR="00BF494A" w:rsidRDefault="00000000" w:rsidP="4F278053">
            <w:pPr>
              <w:jc w:val="center"/>
              <w:rPr>
                <w:sz w:val="20"/>
                <w:szCs w:val="20"/>
              </w:rPr>
            </w:pPr>
            <w:r w:rsidRPr="4F278053">
              <w:rPr>
                <w:sz w:val="20"/>
                <w:szCs w:val="20"/>
              </w:rPr>
              <w:t>Media</w:t>
            </w:r>
          </w:p>
        </w:tc>
        <w:tc>
          <w:tcPr>
            <w:tcW w:w="1590" w:type="dxa"/>
            <w:vMerge w:val="restart"/>
            <w:tcMar>
              <w:top w:w="0" w:type="dxa"/>
              <w:left w:w="100" w:type="dxa"/>
              <w:bottom w:w="0" w:type="dxa"/>
              <w:right w:w="100" w:type="dxa"/>
            </w:tcMar>
          </w:tcPr>
          <w:p w14:paraId="2EE480F9" w14:textId="77777777" w:rsidR="00BF494A" w:rsidRDefault="00000000" w:rsidP="4F278053">
            <w:pPr>
              <w:jc w:val="center"/>
              <w:rPr>
                <w:sz w:val="20"/>
                <w:szCs w:val="20"/>
              </w:rPr>
            </w:pPr>
            <w:r w:rsidRPr="4F278053">
              <w:rPr>
                <w:sz w:val="20"/>
                <w:szCs w:val="20"/>
              </w:rPr>
              <w:t>Mediana</w:t>
            </w:r>
          </w:p>
        </w:tc>
        <w:tc>
          <w:tcPr>
            <w:tcW w:w="2730" w:type="dxa"/>
            <w:gridSpan w:val="2"/>
            <w:tcMar>
              <w:top w:w="0" w:type="dxa"/>
              <w:left w:w="100" w:type="dxa"/>
              <w:bottom w:w="0" w:type="dxa"/>
              <w:right w:w="100" w:type="dxa"/>
            </w:tcMar>
          </w:tcPr>
          <w:p w14:paraId="0F34A2F5" w14:textId="77777777" w:rsidR="00BF494A" w:rsidRDefault="00000000" w:rsidP="4F278053">
            <w:pPr>
              <w:jc w:val="center"/>
              <w:rPr>
                <w:sz w:val="20"/>
                <w:szCs w:val="20"/>
              </w:rPr>
            </w:pPr>
            <w:r w:rsidRPr="4F278053">
              <w:rPr>
                <w:sz w:val="20"/>
                <w:szCs w:val="20"/>
              </w:rPr>
              <w:t>Valor máximo</w:t>
            </w:r>
          </w:p>
        </w:tc>
        <w:tc>
          <w:tcPr>
            <w:tcW w:w="2925" w:type="dxa"/>
            <w:gridSpan w:val="2"/>
            <w:tcMar>
              <w:top w:w="0" w:type="dxa"/>
              <w:left w:w="100" w:type="dxa"/>
              <w:bottom w:w="0" w:type="dxa"/>
              <w:right w:w="100" w:type="dxa"/>
            </w:tcMar>
          </w:tcPr>
          <w:p w14:paraId="715C43F4" w14:textId="77777777" w:rsidR="00BF494A" w:rsidRDefault="00000000" w:rsidP="4F278053">
            <w:pPr>
              <w:jc w:val="center"/>
              <w:rPr>
                <w:sz w:val="20"/>
                <w:szCs w:val="20"/>
              </w:rPr>
            </w:pPr>
            <w:r w:rsidRPr="4F278053">
              <w:rPr>
                <w:sz w:val="20"/>
                <w:szCs w:val="20"/>
              </w:rPr>
              <w:t>Valor mínimo</w:t>
            </w:r>
          </w:p>
        </w:tc>
      </w:tr>
      <w:tr w:rsidR="00BF494A" w14:paraId="14E5E565" w14:textId="77777777" w:rsidTr="4F278053">
        <w:trPr>
          <w:trHeight w:val="270"/>
          <w:jc w:val="center"/>
        </w:trPr>
        <w:tc>
          <w:tcPr>
            <w:tcW w:w="1350" w:type="dxa"/>
            <w:vMerge/>
            <w:tcMar>
              <w:top w:w="100" w:type="dxa"/>
              <w:left w:w="100" w:type="dxa"/>
              <w:bottom w:w="100" w:type="dxa"/>
              <w:right w:w="100" w:type="dxa"/>
            </w:tcMar>
          </w:tcPr>
          <w:p w14:paraId="70AD3B49" w14:textId="77777777" w:rsidR="00BF494A" w:rsidRDefault="00BF494A">
            <w:pPr>
              <w:ind w:left="1440" w:hanging="720"/>
              <w:jc w:val="both"/>
              <w:rPr>
                <w:sz w:val="20"/>
                <w:szCs w:val="20"/>
              </w:rPr>
            </w:pPr>
          </w:p>
        </w:tc>
        <w:tc>
          <w:tcPr>
            <w:tcW w:w="1455" w:type="dxa"/>
            <w:vMerge/>
            <w:tcMar>
              <w:top w:w="100" w:type="dxa"/>
              <w:left w:w="100" w:type="dxa"/>
              <w:bottom w:w="100" w:type="dxa"/>
              <w:right w:w="100" w:type="dxa"/>
            </w:tcMar>
          </w:tcPr>
          <w:p w14:paraId="40C85887" w14:textId="77777777" w:rsidR="00BF494A" w:rsidRDefault="00BF494A">
            <w:pPr>
              <w:ind w:left="1440" w:hanging="720"/>
              <w:jc w:val="both"/>
              <w:rPr>
                <w:sz w:val="20"/>
                <w:szCs w:val="20"/>
              </w:rPr>
            </w:pPr>
          </w:p>
        </w:tc>
        <w:tc>
          <w:tcPr>
            <w:tcW w:w="1590" w:type="dxa"/>
            <w:vMerge/>
            <w:tcMar>
              <w:top w:w="100" w:type="dxa"/>
              <w:left w:w="100" w:type="dxa"/>
              <w:bottom w:w="100" w:type="dxa"/>
              <w:right w:w="100" w:type="dxa"/>
            </w:tcMar>
          </w:tcPr>
          <w:p w14:paraId="60F91A5E" w14:textId="77777777" w:rsidR="00BF494A" w:rsidRDefault="00BF494A">
            <w:pPr>
              <w:ind w:left="1440" w:hanging="720"/>
              <w:jc w:val="both"/>
              <w:rPr>
                <w:sz w:val="20"/>
                <w:szCs w:val="20"/>
              </w:rPr>
            </w:pPr>
          </w:p>
        </w:tc>
        <w:tc>
          <w:tcPr>
            <w:tcW w:w="1785" w:type="dxa"/>
            <w:tcMar>
              <w:top w:w="0" w:type="dxa"/>
              <w:left w:w="100" w:type="dxa"/>
              <w:bottom w:w="0" w:type="dxa"/>
              <w:right w:w="100" w:type="dxa"/>
            </w:tcMar>
          </w:tcPr>
          <w:p w14:paraId="4F75747E" w14:textId="77777777" w:rsidR="00BF494A" w:rsidRDefault="00000000" w:rsidP="4F278053">
            <w:pPr>
              <w:jc w:val="center"/>
              <w:rPr>
                <w:sz w:val="20"/>
                <w:szCs w:val="20"/>
              </w:rPr>
            </w:pPr>
            <w:r w:rsidRPr="4F278053">
              <w:rPr>
                <w:sz w:val="20"/>
                <w:szCs w:val="20"/>
              </w:rPr>
              <w:t>Mes</w:t>
            </w:r>
          </w:p>
        </w:tc>
        <w:tc>
          <w:tcPr>
            <w:tcW w:w="945" w:type="dxa"/>
            <w:tcMar>
              <w:top w:w="0" w:type="dxa"/>
              <w:left w:w="100" w:type="dxa"/>
              <w:bottom w:w="0" w:type="dxa"/>
              <w:right w:w="100" w:type="dxa"/>
            </w:tcMar>
          </w:tcPr>
          <w:p w14:paraId="6802F8A3" w14:textId="77777777" w:rsidR="00BF494A" w:rsidRDefault="00000000" w:rsidP="4F278053">
            <w:pPr>
              <w:jc w:val="center"/>
              <w:rPr>
                <w:sz w:val="20"/>
                <w:szCs w:val="20"/>
              </w:rPr>
            </w:pPr>
            <w:r w:rsidRPr="4F278053">
              <w:rPr>
                <w:sz w:val="20"/>
                <w:szCs w:val="20"/>
              </w:rPr>
              <w:t>VBR</w:t>
            </w:r>
          </w:p>
        </w:tc>
        <w:tc>
          <w:tcPr>
            <w:tcW w:w="1995" w:type="dxa"/>
            <w:tcMar>
              <w:top w:w="0" w:type="dxa"/>
              <w:left w:w="100" w:type="dxa"/>
              <w:bottom w:w="0" w:type="dxa"/>
              <w:right w:w="100" w:type="dxa"/>
            </w:tcMar>
          </w:tcPr>
          <w:p w14:paraId="55097083" w14:textId="77777777" w:rsidR="00BF494A" w:rsidRDefault="00000000" w:rsidP="4F278053">
            <w:pPr>
              <w:jc w:val="center"/>
              <w:rPr>
                <w:sz w:val="20"/>
                <w:szCs w:val="20"/>
              </w:rPr>
            </w:pPr>
            <w:r w:rsidRPr="4F278053">
              <w:rPr>
                <w:sz w:val="20"/>
                <w:szCs w:val="20"/>
              </w:rPr>
              <w:t>Mes</w:t>
            </w:r>
          </w:p>
        </w:tc>
        <w:tc>
          <w:tcPr>
            <w:tcW w:w="930" w:type="dxa"/>
            <w:tcMar>
              <w:top w:w="0" w:type="dxa"/>
              <w:left w:w="100" w:type="dxa"/>
              <w:bottom w:w="0" w:type="dxa"/>
              <w:right w:w="100" w:type="dxa"/>
            </w:tcMar>
          </w:tcPr>
          <w:p w14:paraId="662E2F9F" w14:textId="77777777" w:rsidR="00BF494A" w:rsidRDefault="00000000" w:rsidP="4F278053">
            <w:pPr>
              <w:jc w:val="center"/>
              <w:rPr>
                <w:sz w:val="20"/>
                <w:szCs w:val="20"/>
              </w:rPr>
            </w:pPr>
            <w:r w:rsidRPr="4F278053">
              <w:rPr>
                <w:sz w:val="20"/>
                <w:szCs w:val="20"/>
              </w:rPr>
              <w:t>VBR</w:t>
            </w:r>
          </w:p>
        </w:tc>
      </w:tr>
      <w:tr w:rsidR="00BF494A" w14:paraId="42C19403" w14:textId="77777777" w:rsidTr="4F278053">
        <w:trPr>
          <w:trHeight w:val="270"/>
          <w:jc w:val="center"/>
        </w:trPr>
        <w:tc>
          <w:tcPr>
            <w:tcW w:w="1350" w:type="dxa"/>
            <w:tcMar>
              <w:top w:w="0" w:type="dxa"/>
              <w:left w:w="100" w:type="dxa"/>
              <w:bottom w:w="0" w:type="dxa"/>
              <w:right w:w="100" w:type="dxa"/>
            </w:tcMar>
          </w:tcPr>
          <w:p w14:paraId="529E061E" w14:textId="77777777" w:rsidR="00BF494A" w:rsidRDefault="00000000" w:rsidP="4F278053">
            <w:pPr>
              <w:jc w:val="center"/>
              <w:rPr>
                <w:sz w:val="20"/>
                <w:szCs w:val="20"/>
              </w:rPr>
            </w:pPr>
            <w:r w:rsidRPr="4F278053">
              <w:rPr>
                <w:sz w:val="20"/>
                <w:szCs w:val="20"/>
              </w:rPr>
              <w:t>2021</w:t>
            </w:r>
          </w:p>
        </w:tc>
        <w:tc>
          <w:tcPr>
            <w:tcW w:w="1455" w:type="dxa"/>
            <w:tcMar>
              <w:top w:w="0" w:type="dxa"/>
              <w:left w:w="100" w:type="dxa"/>
              <w:bottom w:w="0" w:type="dxa"/>
              <w:right w:w="100" w:type="dxa"/>
            </w:tcMar>
          </w:tcPr>
          <w:p w14:paraId="135D901B" w14:textId="77777777" w:rsidR="00BF494A" w:rsidRDefault="00000000" w:rsidP="4F278053">
            <w:pPr>
              <w:jc w:val="center"/>
              <w:rPr>
                <w:sz w:val="20"/>
                <w:szCs w:val="20"/>
              </w:rPr>
            </w:pPr>
            <w:r w:rsidRPr="4F278053">
              <w:rPr>
                <w:sz w:val="20"/>
                <w:szCs w:val="20"/>
              </w:rPr>
              <w:t>31.33</w:t>
            </w:r>
          </w:p>
        </w:tc>
        <w:tc>
          <w:tcPr>
            <w:tcW w:w="1590" w:type="dxa"/>
            <w:tcMar>
              <w:top w:w="0" w:type="dxa"/>
              <w:left w:w="100" w:type="dxa"/>
              <w:bottom w:w="0" w:type="dxa"/>
              <w:right w:w="100" w:type="dxa"/>
            </w:tcMar>
          </w:tcPr>
          <w:p w14:paraId="076E222C" w14:textId="77777777" w:rsidR="00BF494A" w:rsidRDefault="00000000" w:rsidP="4F278053">
            <w:pPr>
              <w:jc w:val="center"/>
              <w:rPr>
                <w:sz w:val="20"/>
                <w:szCs w:val="20"/>
              </w:rPr>
            </w:pPr>
            <w:r w:rsidRPr="4F278053">
              <w:rPr>
                <w:sz w:val="20"/>
                <w:szCs w:val="20"/>
              </w:rPr>
              <w:t>29</w:t>
            </w:r>
          </w:p>
        </w:tc>
        <w:tc>
          <w:tcPr>
            <w:tcW w:w="1785" w:type="dxa"/>
            <w:tcMar>
              <w:top w:w="0" w:type="dxa"/>
              <w:left w:w="100" w:type="dxa"/>
              <w:bottom w:w="0" w:type="dxa"/>
              <w:right w:w="100" w:type="dxa"/>
            </w:tcMar>
          </w:tcPr>
          <w:p w14:paraId="2721949A" w14:textId="77777777" w:rsidR="00BF494A" w:rsidRDefault="00000000" w:rsidP="4F278053">
            <w:pPr>
              <w:jc w:val="center"/>
              <w:rPr>
                <w:sz w:val="20"/>
                <w:szCs w:val="20"/>
              </w:rPr>
            </w:pPr>
            <w:r w:rsidRPr="4F278053">
              <w:rPr>
                <w:sz w:val="20"/>
                <w:szCs w:val="20"/>
              </w:rPr>
              <w:t>Agosto</w:t>
            </w:r>
          </w:p>
        </w:tc>
        <w:tc>
          <w:tcPr>
            <w:tcW w:w="945" w:type="dxa"/>
            <w:tcMar>
              <w:top w:w="0" w:type="dxa"/>
              <w:left w:w="100" w:type="dxa"/>
              <w:bottom w:w="0" w:type="dxa"/>
              <w:right w:w="100" w:type="dxa"/>
            </w:tcMar>
          </w:tcPr>
          <w:p w14:paraId="4E4EAEA3" w14:textId="77777777" w:rsidR="00BF494A" w:rsidRDefault="00000000" w:rsidP="4F278053">
            <w:pPr>
              <w:jc w:val="center"/>
              <w:rPr>
                <w:sz w:val="20"/>
                <w:szCs w:val="20"/>
              </w:rPr>
            </w:pPr>
            <w:r w:rsidRPr="4F278053">
              <w:rPr>
                <w:sz w:val="20"/>
                <w:szCs w:val="20"/>
              </w:rPr>
              <w:t>51</w:t>
            </w:r>
          </w:p>
        </w:tc>
        <w:tc>
          <w:tcPr>
            <w:tcW w:w="1995" w:type="dxa"/>
            <w:tcMar>
              <w:top w:w="0" w:type="dxa"/>
              <w:left w:w="100" w:type="dxa"/>
              <w:bottom w:w="0" w:type="dxa"/>
              <w:right w:w="100" w:type="dxa"/>
            </w:tcMar>
          </w:tcPr>
          <w:p w14:paraId="3B8E8320" w14:textId="77777777" w:rsidR="00BF494A" w:rsidRDefault="00000000" w:rsidP="4F278053">
            <w:pPr>
              <w:jc w:val="center"/>
              <w:rPr>
                <w:sz w:val="20"/>
                <w:szCs w:val="20"/>
              </w:rPr>
            </w:pPr>
            <w:r w:rsidRPr="4F278053">
              <w:rPr>
                <w:sz w:val="20"/>
                <w:szCs w:val="20"/>
              </w:rPr>
              <w:t>Diciembre</w:t>
            </w:r>
          </w:p>
        </w:tc>
        <w:tc>
          <w:tcPr>
            <w:tcW w:w="930" w:type="dxa"/>
            <w:tcMar>
              <w:top w:w="0" w:type="dxa"/>
              <w:left w:w="100" w:type="dxa"/>
              <w:bottom w:w="0" w:type="dxa"/>
              <w:right w:w="100" w:type="dxa"/>
            </w:tcMar>
          </w:tcPr>
          <w:p w14:paraId="65492948" w14:textId="77777777" w:rsidR="00BF494A" w:rsidRDefault="00000000" w:rsidP="4F278053">
            <w:pPr>
              <w:jc w:val="center"/>
              <w:rPr>
                <w:sz w:val="20"/>
                <w:szCs w:val="20"/>
              </w:rPr>
            </w:pPr>
            <w:r w:rsidRPr="4F278053">
              <w:rPr>
                <w:sz w:val="20"/>
                <w:szCs w:val="20"/>
              </w:rPr>
              <w:t>20</w:t>
            </w:r>
          </w:p>
        </w:tc>
      </w:tr>
      <w:tr w:rsidR="00BF494A" w14:paraId="34580927" w14:textId="77777777" w:rsidTr="4F278053">
        <w:trPr>
          <w:trHeight w:val="270"/>
          <w:jc w:val="center"/>
        </w:trPr>
        <w:tc>
          <w:tcPr>
            <w:tcW w:w="1350" w:type="dxa"/>
            <w:tcMar>
              <w:top w:w="0" w:type="dxa"/>
              <w:left w:w="100" w:type="dxa"/>
              <w:bottom w:w="0" w:type="dxa"/>
              <w:right w:w="100" w:type="dxa"/>
            </w:tcMar>
          </w:tcPr>
          <w:p w14:paraId="1757FD4D" w14:textId="77777777" w:rsidR="00BF494A" w:rsidRDefault="00000000" w:rsidP="4F278053">
            <w:pPr>
              <w:jc w:val="center"/>
              <w:rPr>
                <w:sz w:val="20"/>
                <w:szCs w:val="20"/>
              </w:rPr>
            </w:pPr>
            <w:r w:rsidRPr="4F278053">
              <w:rPr>
                <w:sz w:val="20"/>
                <w:szCs w:val="20"/>
              </w:rPr>
              <w:t>2022</w:t>
            </w:r>
          </w:p>
        </w:tc>
        <w:tc>
          <w:tcPr>
            <w:tcW w:w="1455" w:type="dxa"/>
            <w:tcMar>
              <w:top w:w="0" w:type="dxa"/>
              <w:left w:w="100" w:type="dxa"/>
              <w:bottom w:w="0" w:type="dxa"/>
              <w:right w:w="100" w:type="dxa"/>
            </w:tcMar>
          </w:tcPr>
          <w:p w14:paraId="259D2E05" w14:textId="77777777" w:rsidR="00BF494A" w:rsidRDefault="00000000" w:rsidP="4F278053">
            <w:pPr>
              <w:jc w:val="center"/>
              <w:rPr>
                <w:sz w:val="20"/>
                <w:szCs w:val="20"/>
              </w:rPr>
            </w:pPr>
            <w:r w:rsidRPr="4F278053">
              <w:rPr>
                <w:sz w:val="20"/>
                <w:szCs w:val="20"/>
              </w:rPr>
              <w:t>35.91</w:t>
            </w:r>
          </w:p>
        </w:tc>
        <w:tc>
          <w:tcPr>
            <w:tcW w:w="1590" w:type="dxa"/>
            <w:tcMar>
              <w:top w:w="0" w:type="dxa"/>
              <w:left w:w="100" w:type="dxa"/>
              <w:bottom w:w="0" w:type="dxa"/>
              <w:right w:w="100" w:type="dxa"/>
            </w:tcMar>
          </w:tcPr>
          <w:p w14:paraId="19FB2E64" w14:textId="77777777" w:rsidR="00BF494A" w:rsidRDefault="00000000" w:rsidP="4F278053">
            <w:pPr>
              <w:jc w:val="center"/>
              <w:rPr>
                <w:sz w:val="20"/>
                <w:szCs w:val="20"/>
              </w:rPr>
            </w:pPr>
            <w:r w:rsidRPr="4F278053">
              <w:rPr>
                <w:sz w:val="20"/>
                <w:szCs w:val="20"/>
              </w:rPr>
              <w:t>38.5</w:t>
            </w:r>
          </w:p>
        </w:tc>
        <w:tc>
          <w:tcPr>
            <w:tcW w:w="1785" w:type="dxa"/>
            <w:tcMar>
              <w:top w:w="0" w:type="dxa"/>
              <w:left w:w="100" w:type="dxa"/>
              <w:bottom w:w="0" w:type="dxa"/>
              <w:right w:w="100" w:type="dxa"/>
            </w:tcMar>
          </w:tcPr>
          <w:p w14:paraId="542F6B1F" w14:textId="77777777" w:rsidR="00BF494A" w:rsidRDefault="00000000" w:rsidP="4F278053">
            <w:pPr>
              <w:jc w:val="center"/>
              <w:rPr>
                <w:sz w:val="20"/>
                <w:szCs w:val="20"/>
              </w:rPr>
            </w:pPr>
            <w:r w:rsidRPr="4F278053">
              <w:rPr>
                <w:sz w:val="20"/>
                <w:szCs w:val="20"/>
              </w:rPr>
              <w:t>Marzo</w:t>
            </w:r>
          </w:p>
        </w:tc>
        <w:tc>
          <w:tcPr>
            <w:tcW w:w="945" w:type="dxa"/>
            <w:tcMar>
              <w:top w:w="0" w:type="dxa"/>
              <w:left w:w="100" w:type="dxa"/>
              <w:bottom w:w="0" w:type="dxa"/>
              <w:right w:w="100" w:type="dxa"/>
            </w:tcMar>
          </w:tcPr>
          <w:p w14:paraId="3A2D7854" w14:textId="77777777" w:rsidR="00BF494A" w:rsidRDefault="00000000" w:rsidP="4F278053">
            <w:pPr>
              <w:jc w:val="center"/>
              <w:rPr>
                <w:sz w:val="20"/>
                <w:szCs w:val="20"/>
              </w:rPr>
            </w:pPr>
            <w:r w:rsidRPr="4F278053">
              <w:rPr>
                <w:sz w:val="20"/>
                <w:szCs w:val="20"/>
              </w:rPr>
              <w:t>47</w:t>
            </w:r>
          </w:p>
        </w:tc>
        <w:tc>
          <w:tcPr>
            <w:tcW w:w="1995" w:type="dxa"/>
            <w:tcMar>
              <w:top w:w="0" w:type="dxa"/>
              <w:left w:w="100" w:type="dxa"/>
              <w:bottom w:w="0" w:type="dxa"/>
              <w:right w:w="100" w:type="dxa"/>
            </w:tcMar>
          </w:tcPr>
          <w:p w14:paraId="7D6DEFDA" w14:textId="77777777" w:rsidR="00BF494A" w:rsidRDefault="00000000" w:rsidP="4F278053">
            <w:pPr>
              <w:jc w:val="center"/>
              <w:rPr>
                <w:sz w:val="20"/>
                <w:szCs w:val="20"/>
              </w:rPr>
            </w:pPr>
            <w:r w:rsidRPr="4F278053">
              <w:rPr>
                <w:sz w:val="20"/>
                <w:szCs w:val="20"/>
              </w:rPr>
              <w:t>Enero y diciembre</w:t>
            </w:r>
          </w:p>
        </w:tc>
        <w:tc>
          <w:tcPr>
            <w:tcW w:w="930" w:type="dxa"/>
            <w:tcMar>
              <w:top w:w="0" w:type="dxa"/>
              <w:left w:w="100" w:type="dxa"/>
              <w:bottom w:w="0" w:type="dxa"/>
              <w:right w:w="100" w:type="dxa"/>
            </w:tcMar>
          </w:tcPr>
          <w:p w14:paraId="7D976704" w14:textId="77777777" w:rsidR="00BF494A" w:rsidRDefault="00000000" w:rsidP="4F278053">
            <w:pPr>
              <w:jc w:val="center"/>
              <w:rPr>
                <w:sz w:val="20"/>
                <w:szCs w:val="20"/>
              </w:rPr>
            </w:pPr>
            <w:r w:rsidRPr="4F278053">
              <w:rPr>
                <w:sz w:val="20"/>
                <w:szCs w:val="20"/>
              </w:rPr>
              <w:t>23</w:t>
            </w:r>
          </w:p>
        </w:tc>
      </w:tr>
      <w:tr w:rsidR="00BF494A" w14:paraId="169C2357" w14:textId="77777777" w:rsidTr="4F278053">
        <w:trPr>
          <w:trHeight w:val="270"/>
          <w:jc w:val="center"/>
        </w:trPr>
        <w:tc>
          <w:tcPr>
            <w:tcW w:w="1350" w:type="dxa"/>
            <w:tcMar>
              <w:top w:w="0" w:type="dxa"/>
              <w:left w:w="100" w:type="dxa"/>
              <w:bottom w:w="0" w:type="dxa"/>
              <w:right w:w="100" w:type="dxa"/>
            </w:tcMar>
          </w:tcPr>
          <w:p w14:paraId="3063EB05" w14:textId="77777777" w:rsidR="00BF494A" w:rsidRDefault="00000000" w:rsidP="4F278053">
            <w:pPr>
              <w:jc w:val="center"/>
              <w:rPr>
                <w:sz w:val="20"/>
                <w:szCs w:val="20"/>
              </w:rPr>
            </w:pPr>
            <w:r w:rsidRPr="4F278053">
              <w:rPr>
                <w:sz w:val="20"/>
                <w:szCs w:val="20"/>
              </w:rPr>
              <w:t>2023</w:t>
            </w:r>
          </w:p>
        </w:tc>
        <w:tc>
          <w:tcPr>
            <w:tcW w:w="1455" w:type="dxa"/>
            <w:tcMar>
              <w:top w:w="0" w:type="dxa"/>
              <w:left w:w="100" w:type="dxa"/>
              <w:bottom w:w="0" w:type="dxa"/>
              <w:right w:w="100" w:type="dxa"/>
            </w:tcMar>
          </w:tcPr>
          <w:p w14:paraId="043BEE18" w14:textId="77777777" w:rsidR="00BF494A" w:rsidRDefault="00000000" w:rsidP="4F278053">
            <w:pPr>
              <w:jc w:val="center"/>
              <w:rPr>
                <w:sz w:val="20"/>
                <w:szCs w:val="20"/>
              </w:rPr>
            </w:pPr>
            <w:r w:rsidRPr="4F278053">
              <w:rPr>
                <w:sz w:val="20"/>
                <w:szCs w:val="20"/>
              </w:rPr>
              <w:t>30.16</w:t>
            </w:r>
          </w:p>
        </w:tc>
        <w:tc>
          <w:tcPr>
            <w:tcW w:w="1590" w:type="dxa"/>
            <w:tcMar>
              <w:top w:w="0" w:type="dxa"/>
              <w:left w:w="100" w:type="dxa"/>
              <w:bottom w:w="0" w:type="dxa"/>
              <w:right w:w="100" w:type="dxa"/>
            </w:tcMar>
          </w:tcPr>
          <w:p w14:paraId="0A29C8F1" w14:textId="77777777" w:rsidR="00BF494A" w:rsidRDefault="00000000" w:rsidP="4F278053">
            <w:pPr>
              <w:jc w:val="center"/>
              <w:rPr>
                <w:sz w:val="20"/>
                <w:szCs w:val="20"/>
              </w:rPr>
            </w:pPr>
            <w:r w:rsidRPr="4F278053">
              <w:rPr>
                <w:sz w:val="20"/>
                <w:szCs w:val="20"/>
              </w:rPr>
              <w:t>31</w:t>
            </w:r>
          </w:p>
        </w:tc>
        <w:tc>
          <w:tcPr>
            <w:tcW w:w="1785" w:type="dxa"/>
            <w:tcMar>
              <w:top w:w="0" w:type="dxa"/>
              <w:left w:w="100" w:type="dxa"/>
              <w:bottom w:w="0" w:type="dxa"/>
              <w:right w:w="100" w:type="dxa"/>
            </w:tcMar>
          </w:tcPr>
          <w:p w14:paraId="000E7E33" w14:textId="77777777" w:rsidR="00BF494A" w:rsidRDefault="00000000" w:rsidP="4F278053">
            <w:pPr>
              <w:jc w:val="center"/>
              <w:rPr>
                <w:sz w:val="20"/>
                <w:szCs w:val="20"/>
              </w:rPr>
            </w:pPr>
            <w:r w:rsidRPr="4F278053">
              <w:rPr>
                <w:sz w:val="20"/>
                <w:szCs w:val="20"/>
              </w:rPr>
              <w:t>Mayo</w:t>
            </w:r>
          </w:p>
        </w:tc>
        <w:tc>
          <w:tcPr>
            <w:tcW w:w="945" w:type="dxa"/>
            <w:tcMar>
              <w:top w:w="0" w:type="dxa"/>
              <w:left w:w="100" w:type="dxa"/>
              <w:bottom w:w="0" w:type="dxa"/>
              <w:right w:w="100" w:type="dxa"/>
            </w:tcMar>
          </w:tcPr>
          <w:p w14:paraId="470C2A4B" w14:textId="77777777" w:rsidR="00BF494A" w:rsidRDefault="00000000" w:rsidP="4F278053">
            <w:pPr>
              <w:jc w:val="center"/>
              <w:rPr>
                <w:sz w:val="20"/>
                <w:szCs w:val="20"/>
              </w:rPr>
            </w:pPr>
            <w:r w:rsidRPr="4F278053">
              <w:rPr>
                <w:sz w:val="20"/>
                <w:szCs w:val="20"/>
              </w:rPr>
              <w:t>37</w:t>
            </w:r>
          </w:p>
        </w:tc>
        <w:tc>
          <w:tcPr>
            <w:tcW w:w="1995" w:type="dxa"/>
            <w:tcMar>
              <w:top w:w="0" w:type="dxa"/>
              <w:left w:w="100" w:type="dxa"/>
              <w:bottom w:w="0" w:type="dxa"/>
              <w:right w:w="100" w:type="dxa"/>
            </w:tcMar>
          </w:tcPr>
          <w:p w14:paraId="38BF48D4" w14:textId="77777777" w:rsidR="00BF494A" w:rsidRDefault="00000000" w:rsidP="4F278053">
            <w:pPr>
              <w:jc w:val="center"/>
              <w:rPr>
                <w:sz w:val="20"/>
                <w:szCs w:val="20"/>
              </w:rPr>
            </w:pPr>
            <w:r w:rsidRPr="4F278053">
              <w:rPr>
                <w:sz w:val="20"/>
                <w:szCs w:val="20"/>
              </w:rPr>
              <w:t>Diciembre</w:t>
            </w:r>
          </w:p>
        </w:tc>
        <w:tc>
          <w:tcPr>
            <w:tcW w:w="930" w:type="dxa"/>
            <w:tcMar>
              <w:top w:w="0" w:type="dxa"/>
              <w:left w:w="100" w:type="dxa"/>
              <w:bottom w:w="0" w:type="dxa"/>
              <w:right w:w="100" w:type="dxa"/>
            </w:tcMar>
          </w:tcPr>
          <w:p w14:paraId="1D59BC5E" w14:textId="77777777" w:rsidR="00BF494A" w:rsidRDefault="00000000" w:rsidP="4F278053">
            <w:pPr>
              <w:jc w:val="center"/>
              <w:rPr>
                <w:sz w:val="20"/>
                <w:szCs w:val="20"/>
              </w:rPr>
            </w:pPr>
            <w:r w:rsidRPr="4F278053">
              <w:rPr>
                <w:sz w:val="20"/>
                <w:szCs w:val="20"/>
              </w:rPr>
              <w:t>20</w:t>
            </w:r>
          </w:p>
        </w:tc>
      </w:tr>
      <w:tr w:rsidR="00BF494A" w14:paraId="277BA30E" w14:textId="77777777" w:rsidTr="4F278053">
        <w:trPr>
          <w:trHeight w:val="270"/>
          <w:jc w:val="center"/>
        </w:trPr>
        <w:tc>
          <w:tcPr>
            <w:tcW w:w="1350" w:type="dxa"/>
            <w:tcMar>
              <w:top w:w="0" w:type="dxa"/>
              <w:left w:w="100" w:type="dxa"/>
              <w:bottom w:w="0" w:type="dxa"/>
              <w:right w:w="100" w:type="dxa"/>
            </w:tcMar>
          </w:tcPr>
          <w:p w14:paraId="7F047520" w14:textId="77777777" w:rsidR="00BF494A" w:rsidRDefault="00000000" w:rsidP="4F278053">
            <w:pPr>
              <w:jc w:val="center"/>
              <w:rPr>
                <w:sz w:val="20"/>
                <w:szCs w:val="20"/>
              </w:rPr>
            </w:pPr>
            <w:r w:rsidRPr="4F278053">
              <w:rPr>
                <w:sz w:val="20"/>
                <w:szCs w:val="20"/>
              </w:rPr>
              <w:t>2024</w:t>
            </w:r>
          </w:p>
        </w:tc>
        <w:tc>
          <w:tcPr>
            <w:tcW w:w="1455" w:type="dxa"/>
            <w:tcMar>
              <w:top w:w="0" w:type="dxa"/>
              <w:left w:w="100" w:type="dxa"/>
              <w:bottom w:w="0" w:type="dxa"/>
              <w:right w:w="100" w:type="dxa"/>
            </w:tcMar>
          </w:tcPr>
          <w:p w14:paraId="690E597D" w14:textId="77777777" w:rsidR="00BF494A" w:rsidRDefault="00000000" w:rsidP="4F278053">
            <w:pPr>
              <w:jc w:val="center"/>
              <w:rPr>
                <w:sz w:val="20"/>
                <w:szCs w:val="20"/>
              </w:rPr>
            </w:pPr>
            <w:r w:rsidRPr="4F278053">
              <w:rPr>
                <w:sz w:val="20"/>
                <w:szCs w:val="20"/>
              </w:rPr>
              <w:t>39.66</w:t>
            </w:r>
          </w:p>
        </w:tc>
        <w:tc>
          <w:tcPr>
            <w:tcW w:w="1590" w:type="dxa"/>
            <w:tcMar>
              <w:top w:w="0" w:type="dxa"/>
              <w:left w:w="100" w:type="dxa"/>
              <w:bottom w:w="0" w:type="dxa"/>
              <w:right w:w="100" w:type="dxa"/>
            </w:tcMar>
          </w:tcPr>
          <w:p w14:paraId="668BFCD4" w14:textId="77777777" w:rsidR="00BF494A" w:rsidRDefault="00000000" w:rsidP="4F278053">
            <w:pPr>
              <w:jc w:val="center"/>
              <w:rPr>
                <w:sz w:val="20"/>
                <w:szCs w:val="20"/>
              </w:rPr>
            </w:pPr>
            <w:r w:rsidRPr="4F278053">
              <w:rPr>
                <w:sz w:val="20"/>
                <w:szCs w:val="20"/>
              </w:rPr>
              <w:t>31</w:t>
            </w:r>
          </w:p>
        </w:tc>
        <w:tc>
          <w:tcPr>
            <w:tcW w:w="1785" w:type="dxa"/>
            <w:tcMar>
              <w:top w:w="0" w:type="dxa"/>
              <w:left w:w="100" w:type="dxa"/>
              <w:bottom w:w="0" w:type="dxa"/>
              <w:right w:w="100" w:type="dxa"/>
            </w:tcMar>
          </w:tcPr>
          <w:p w14:paraId="236F4ADA" w14:textId="77777777" w:rsidR="00BF494A" w:rsidRDefault="00000000" w:rsidP="4F278053">
            <w:pPr>
              <w:jc w:val="center"/>
              <w:rPr>
                <w:sz w:val="20"/>
                <w:szCs w:val="20"/>
              </w:rPr>
            </w:pPr>
            <w:r w:rsidRPr="4F278053">
              <w:rPr>
                <w:sz w:val="20"/>
                <w:szCs w:val="20"/>
              </w:rPr>
              <w:t>Agosto</w:t>
            </w:r>
          </w:p>
        </w:tc>
        <w:tc>
          <w:tcPr>
            <w:tcW w:w="945" w:type="dxa"/>
            <w:tcMar>
              <w:top w:w="0" w:type="dxa"/>
              <w:left w:w="100" w:type="dxa"/>
              <w:bottom w:w="0" w:type="dxa"/>
              <w:right w:w="100" w:type="dxa"/>
            </w:tcMar>
          </w:tcPr>
          <w:p w14:paraId="7F974E01" w14:textId="77777777" w:rsidR="00BF494A" w:rsidRDefault="00000000" w:rsidP="4F278053">
            <w:pPr>
              <w:jc w:val="center"/>
              <w:rPr>
                <w:sz w:val="20"/>
                <w:szCs w:val="20"/>
              </w:rPr>
            </w:pPr>
            <w:r w:rsidRPr="4F278053">
              <w:rPr>
                <w:sz w:val="20"/>
                <w:szCs w:val="20"/>
              </w:rPr>
              <w:t>100</w:t>
            </w:r>
          </w:p>
        </w:tc>
        <w:tc>
          <w:tcPr>
            <w:tcW w:w="1995" w:type="dxa"/>
            <w:tcMar>
              <w:top w:w="0" w:type="dxa"/>
              <w:left w:w="100" w:type="dxa"/>
              <w:bottom w:w="0" w:type="dxa"/>
              <w:right w:w="100" w:type="dxa"/>
            </w:tcMar>
          </w:tcPr>
          <w:p w14:paraId="6A988122" w14:textId="77777777" w:rsidR="00BF494A" w:rsidRDefault="00000000" w:rsidP="4F278053">
            <w:pPr>
              <w:jc w:val="center"/>
              <w:rPr>
                <w:sz w:val="20"/>
                <w:szCs w:val="20"/>
              </w:rPr>
            </w:pPr>
            <w:r w:rsidRPr="4F278053">
              <w:rPr>
                <w:sz w:val="20"/>
                <w:szCs w:val="20"/>
              </w:rPr>
              <w:t>Enero y diciembre</w:t>
            </w:r>
          </w:p>
        </w:tc>
        <w:tc>
          <w:tcPr>
            <w:tcW w:w="930" w:type="dxa"/>
            <w:tcMar>
              <w:top w:w="0" w:type="dxa"/>
              <w:left w:w="100" w:type="dxa"/>
              <w:bottom w:w="0" w:type="dxa"/>
              <w:right w:w="100" w:type="dxa"/>
            </w:tcMar>
          </w:tcPr>
          <w:p w14:paraId="779EF075" w14:textId="77777777" w:rsidR="00BF494A" w:rsidRDefault="00000000" w:rsidP="4F278053">
            <w:pPr>
              <w:jc w:val="center"/>
              <w:rPr>
                <w:sz w:val="20"/>
                <w:szCs w:val="20"/>
              </w:rPr>
            </w:pPr>
            <w:r w:rsidRPr="4F278053">
              <w:rPr>
                <w:sz w:val="20"/>
                <w:szCs w:val="20"/>
              </w:rPr>
              <w:t>23</w:t>
            </w:r>
          </w:p>
        </w:tc>
      </w:tr>
      <w:tr w:rsidR="00BF494A" w14:paraId="5DDF9487" w14:textId="77777777" w:rsidTr="4F278053">
        <w:trPr>
          <w:trHeight w:val="270"/>
          <w:jc w:val="center"/>
        </w:trPr>
        <w:tc>
          <w:tcPr>
            <w:tcW w:w="1350" w:type="dxa"/>
            <w:tcMar>
              <w:top w:w="0" w:type="dxa"/>
              <w:left w:w="100" w:type="dxa"/>
              <w:bottom w:w="0" w:type="dxa"/>
              <w:right w:w="100" w:type="dxa"/>
            </w:tcMar>
          </w:tcPr>
          <w:p w14:paraId="4D2B0EF3" w14:textId="77777777" w:rsidR="00BF494A" w:rsidRDefault="00000000" w:rsidP="4F278053">
            <w:pPr>
              <w:jc w:val="center"/>
              <w:rPr>
                <w:sz w:val="20"/>
                <w:szCs w:val="20"/>
              </w:rPr>
            </w:pPr>
            <w:r w:rsidRPr="4F278053">
              <w:rPr>
                <w:sz w:val="20"/>
                <w:szCs w:val="20"/>
              </w:rPr>
              <w:t>2025</w:t>
            </w:r>
          </w:p>
        </w:tc>
        <w:tc>
          <w:tcPr>
            <w:tcW w:w="1455" w:type="dxa"/>
            <w:tcMar>
              <w:top w:w="0" w:type="dxa"/>
              <w:left w:w="100" w:type="dxa"/>
              <w:bottom w:w="0" w:type="dxa"/>
              <w:right w:w="100" w:type="dxa"/>
            </w:tcMar>
          </w:tcPr>
          <w:p w14:paraId="07E96955" w14:textId="77777777" w:rsidR="00BF494A" w:rsidRDefault="00000000" w:rsidP="4F278053">
            <w:pPr>
              <w:jc w:val="center"/>
              <w:rPr>
                <w:sz w:val="20"/>
                <w:szCs w:val="20"/>
              </w:rPr>
            </w:pPr>
            <w:r w:rsidRPr="4F278053">
              <w:rPr>
                <w:sz w:val="20"/>
                <w:szCs w:val="20"/>
              </w:rPr>
              <w:t>35.41</w:t>
            </w:r>
          </w:p>
        </w:tc>
        <w:tc>
          <w:tcPr>
            <w:tcW w:w="1590" w:type="dxa"/>
            <w:tcMar>
              <w:top w:w="0" w:type="dxa"/>
              <w:left w:w="100" w:type="dxa"/>
              <w:bottom w:w="0" w:type="dxa"/>
              <w:right w:w="100" w:type="dxa"/>
            </w:tcMar>
          </w:tcPr>
          <w:p w14:paraId="207A8852" w14:textId="77777777" w:rsidR="00BF494A" w:rsidRDefault="00000000" w:rsidP="4F278053">
            <w:pPr>
              <w:jc w:val="center"/>
              <w:rPr>
                <w:sz w:val="20"/>
                <w:szCs w:val="20"/>
              </w:rPr>
            </w:pPr>
            <w:r w:rsidRPr="4F278053">
              <w:rPr>
                <w:sz w:val="20"/>
                <w:szCs w:val="20"/>
              </w:rPr>
              <w:t>30.5</w:t>
            </w:r>
          </w:p>
        </w:tc>
        <w:tc>
          <w:tcPr>
            <w:tcW w:w="1785" w:type="dxa"/>
            <w:tcMar>
              <w:top w:w="0" w:type="dxa"/>
              <w:left w:w="100" w:type="dxa"/>
              <w:bottom w:w="0" w:type="dxa"/>
              <w:right w:w="100" w:type="dxa"/>
            </w:tcMar>
          </w:tcPr>
          <w:p w14:paraId="17CC6C3C" w14:textId="77777777" w:rsidR="00BF494A" w:rsidRDefault="00000000" w:rsidP="4F278053">
            <w:pPr>
              <w:jc w:val="center"/>
              <w:rPr>
                <w:sz w:val="20"/>
                <w:szCs w:val="20"/>
              </w:rPr>
            </w:pPr>
            <w:r w:rsidRPr="4F278053">
              <w:rPr>
                <w:sz w:val="20"/>
                <w:szCs w:val="20"/>
              </w:rPr>
              <w:t>Agosto</w:t>
            </w:r>
          </w:p>
        </w:tc>
        <w:tc>
          <w:tcPr>
            <w:tcW w:w="945" w:type="dxa"/>
            <w:tcMar>
              <w:top w:w="0" w:type="dxa"/>
              <w:left w:w="100" w:type="dxa"/>
              <w:bottom w:w="0" w:type="dxa"/>
              <w:right w:w="100" w:type="dxa"/>
            </w:tcMar>
          </w:tcPr>
          <w:p w14:paraId="1861075A" w14:textId="77777777" w:rsidR="00BF494A" w:rsidRDefault="00000000" w:rsidP="4F278053">
            <w:pPr>
              <w:jc w:val="center"/>
              <w:rPr>
                <w:sz w:val="20"/>
                <w:szCs w:val="20"/>
              </w:rPr>
            </w:pPr>
            <w:r w:rsidRPr="4F278053">
              <w:rPr>
                <w:sz w:val="20"/>
                <w:szCs w:val="20"/>
              </w:rPr>
              <w:t>74</w:t>
            </w:r>
          </w:p>
        </w:tc>
        <w:tc>
          <w:tcPr>
            <w:tcW w:w="1995" w:type="dxa"/>
            <w:tcMar>
              <w:top w:w="0" w:type="dxa"/>
              <w:left w:w="100" w:type="dxa"/>
              <w:bottom w:w="0" w:type="dxa"/>
              <w:right w:w="100" w:type="dxa"/>
            </w:tcMar>
          </w:tcPr>
          <w:p w14:paraId="5D63BB18" w14:textId="77777777" w:rsidR="00BF494A" w:rsidRDefault="00000000" w:rsidP="4F278053">
            <w:pPr>
              <w:jc w:val="center"/>
              <w:rPr>
                <w:sz w:val="20"/>
                <w:szCs w:val="20"/>
              </w:rPr>
            </w:pPr>
            <w:r w:rsidRPr="4F278053">
              <w:rPr>
                <w:sz w:val="20"/>
                <w:szCs w:val="20"/>
              </w:rPr>
              <w:t>Diciembre</w:t>
            </w:r>
          </w:p>
        </w:tc>
        <w:tc>
          <w:tcPr>
            <w:tcW w:w="930" w:type="dxa"/>
            <w:tcMar>
              <w:top w:w="0" w:type="dxa"/>
              <w:left w:w="100" w:type="dxa"/>
              <w:bottom w:w="0" w:type="dxa"/>
              <w:right w:w="100" w:type="dxa"/>
            </w:tcMar>
          </w:tcPr>
          <w:p w14:paraId="560D78C9" w14:textId="77777777" w:rsidR="00BF494A" w:rsidRDefault="00000000" w:rsidP="4F278053">
            <w:pPr>
              <w:jc w:val="center"/>
              <w:rPr>
                <w:sz w:val="20"/>
                <w:szCs w:val="20"/>
              </w:rPr>
            </w:pPr>
            <w:r w:rsidRPr="4F278053">
              <w:rPr>
                <w:sz w:val="20"/>
                <w:szCs w:val="20"/>
              </w:rPr>
              <w:t>19</w:t>
            </w:r>
          </w:p>
        </w:tc>
      </w:tr>
      <w:tr w:rsidR="00BF494A" w14:paraId="44227AE1" w14:textId="77777777" w:rsidTr="4F278053">
        <w:trPr>
          <w:trHeight w:val="300"/>
          <w:jc w:val="center"/>
        </w:trPr>
        <w:tc>
          <w:tcPr>
            <w:tcW w:w="1350" w:type="dxa"/>
            <w:tcMar>
              <w:top w:w="0" w:type="dxa"/>
              <w:left w:w="100" w:type="dxa"/>
              <w:bottom w:w="0" w:type="dxa"/>
              <w:right w:w="100" w:type="dxa"/>
            </w:tcMar>
          </w:tcPr>
          <w:p w14:paraId="6551F341" w14:textId="77777777" w:rsidR="00BF494A" w:rsidRDefault="00000000" w:rsidP="4F278053">
            <w:pPr>
              <w:jc w:val="center"/>
              <w:rPr>
                <w:sz w:val="20"/>
                <w:szCs w:val="20"/>
              </w:rPr>
            </w:pPr>
            <w:r w:rsidRPr="4F278053">
              <w:rPr>
                <w:sz w:val="20"/>
                <w:szCs w:val="20"/>
              </w:rPr>
              <w:t>2026</w:t>
            </w:r>
          </w:p>
        </w:tc>
        <w:tc>
          <w:tcPr>
            <w:tcW w:w="1455" w:type="dxa"/>
            <w:tcMar>
              <w:top w:w="0" w:type="dxa"/>
              <w:left w:w="100" w:type="dxa"/>
              <w:bottom w:w="0" w:type="dxa"/>
              <w:right w:w="100" w:type="dxa"/>
            </w:tcMar>
          </w:tcPr>
          <w:p w14:paraId="13EDFA41" w14:textId="77777777" w:rsidR="00BF494A" w:rsidRDefault="00000000" w:rsidP="4F278053">
            <w:pPr>
              <w:jc w:val="center"/>
              <w:rPr>
                <w:sz w:val="20"/>
                <w:szCs w:val="20"/>
              </w:rPr>
            </w:pPr>
            <w:r w:rsidRPr="4F278053">
              <w:rPr>
                <w:sz w:val="20"/>
                <w:szCs w:val="20"/>
              </w:rPr>
              <w:t>26.83</w:t>
            </w:r>
          </w:p>
        </w:tc>
        <w:tc>
          <w:tcPr>
            <w:tcW w:w="1590" w:type="dxa"/>
            <w:tcMar>
              <w:top w:w="0" w:type="dxa"/>
              <w:left w:w="100" w:type="dxa"/>
              <w:bottom w:w="0" w:type="dxa"/>
              <w:right w:w="100" w:type="dxa"/>
            </w:tcMar>
          </w:tcPr>
          <w:p w14:paraId="2BA649D6" w14:textId="77777777" w:rsidR="00BF494A" w:rsidRDefault="00000000" w:rsidP="4F278053">
            <w:pPr>
              <w:jc w:val="center"/>
              <w:rPr>
                <w:sz w:val="20"/>
                <w:szCs w:val="20"/>
              </w:rPr>
            </w:pPr>
            <w:r w:rsidRPr="4F278053">
              <w:rPr>
                <w:sz w:val="20"/>
                <w:szCs w:val="20"/>
              </w:rPr>
              <w:t>27.5</w:t>
            </w:r>
          </w:p>
        </w:tc>
        <w:tc>
          <w:tcPr>
            <w:tcW w:w="1785" w:type="dxa"/>
            <w:tcMar>
              <w:top w:w="0" w:type="dxa"/>
              <w:left w:w="100" w:type="dxa"/>
              <w:bottom w:w="0" w:type="dxa"/>
              <w:right w:w="100" w:type="dxa"/>
            </w:tcMar>
          </w:tcPr>
          <w:p w14:paraId="256B4F64" w14:textId="77777777" w:rsidR="00BF494A" w:rsidRDefault="00000000" w:rsidP="4F278053">
            <w:pPr>
              <w:jc w:val="center"/>
              <w:rPr>
                <w:sz w:val="20"/>
                <w:szCs w:val="20"/>
              </w:rPr>
            </w:pPr>
            <w:r w:rsidRPr="4F278053">
              <w:rPr>
                <w:sz w:val="20"/>
                <w:szCs w:val="20"/>
              </w:rPr>
              <w:t>Junio</w:t>
            </w:r>
          </w:p>
        </w:tc>
        <w:tc>
          <w:tcPr>
            <w:tcW w:w="945" w:type="dxa"/>
            <w:tcMar>
              <w:top w:w="0" w:type="dxa"/>
              <w:left w:w="100" w:type="dxa"/>
              <w:bottom w:w="0" w:type="dxa"/>
              <w:right w:w="100" w:type="dxa"/>
            </w:tcMar>
          </w:tcPr>
          <w:p w14:paraId="20D16F18" w14:textId="77777777" w:rsidR="00BF494A" w:rsidRDefault="00000000" w:rsidP="4F278053">
            <w:pPr>
              <w:jc w:val="center"/>
              <w:rPr>
                <w:sz w:val="20"/>
                <w:szCs w:val="20"/>
              </w:rPr>
            </w:pPr>
            <w:r w:rsidRPr="4F278053">
              <w:rPr>
                <w:sz w:val="20"/>
                <w:szCs w:val="20"/>
              </w:rPr>
              <w:t>31</w:t>
            </w:r>
          </w:p>
        </w:tc>
        <w:tc>
          <w:tcPr>
            <w:tcW w:w="1995" w:type="dxa"/>
            <w:tcMar>
              <w:top w:w="0" w:type="dxa"/>
              <w:left w:w="100" w:type="dxa"/>
              <w:bottom w:w="0" w:type="dxa"/>
              <w:right w:w="100" w:type="dxa"/>
            </w:tcMar>
          </w:tcPr>
          <w:p w14:paraId="1D9FB54D" w14:textId="77777777" w:rsidR="00BF494A" w:rsidRDefault="00000000" w:rsidP="4F278053">
            <w:pPr>
              <w:jc w:val="center"/>
              <w:rPr>
                <w:sz w:val="20"/>
                <w:szCs w:val="20"/>
              </w:rPr>
            </w:pPr>
            <w:r w:rsidRPr="4F278053">
              <w:rPr>
                <w:sz w:val="20"/>
                <w:szCs w:val="20"/>
              </w:rPr>
              <w:t>Abril</w:t>
            </w:r>
          </w:p>
        </w:tc>
        <w:tc>
          <w:tcPr>
            <w:tcW w:w="930" w:type="dxa"/>
            <w:tcMar>
              <w:top w:w="0" w:type="dxa"/>
              <w:left w:w="100" w:type="dxa"/>
              <w:bottom w:w="0" w:type="dxa"/>
              <w:right w:w="100" w:type="dxa"/>
            </w:tcMar>
          </w:tcPr>
          <w:p w14:paraId="12FB0CB0" w14:textId="77777777" w:rsidR="00BF494A" w:rsidRDefault="00000000" w:rsidP="4F278053">
            <w:pPr>
              <w:jc w:val="center"/>
              <w:rPr>
                <w:sz w:val="20"/>
                <w:szCs w:val="20"/>
              </w:rPr>
            </w:pPr>
            <w:r w:rsidRPr="4F278053">
              <w:rPr>
                <w:sz w:val="20"/>
                <w:szCs w:val="20"/>
              </w:rPr>
              <w:t>19</w:t>
            </w:r>
          </w:p>
        </w:tc>
      </w:tr>
    </w:tbl>
    <w:p w14:paraId="79D0D364" w14:textId="77777777" w:rsidR="00BF494A" w:rsidRDefault="00000000" w:rsidP="4F278053">
      <w:pPr>
        <w:jc w:val="center"/>
        <w:rPr>
          <w:i/>
          <w:iCs/>
          <w:sz w:val="20"/>
          <w:szCs w:val="20"/>
          <w:lang w:val="es-ES"/>
        </w:rPr>
      </w:pPr>
      <w:r w:rsidRPr="4F278053">
        <w:rPr>
          <w:sz w:val="20"/>
          <w:szCs w:val="20"/>
          <w:lang w:val="es-ES"/>
        </w:rPr>
        <w:t xml:space="preserve">Nota. Elaboración propia, haciendo uso de </w:t>
      </w:r>
      <w:r w:rsidRPr="4F278053">
        <w:rPr>
          <w:i/>
          <w:iCs/>
          <w:sz w:val="20"/>
          <w:szCs w:val="20"/>
          <w:lang w:val="es-ES"/>
        </w:rPr>
        <w:t>Google Trends</w:t>
      </w:r>
    </w:p>
    <w:p w14:paraId="5B4A925F" w14:textId="77777777" w:rsidR="00BF494A" w:rsidRDefault="00000000" w:rsidP="4F278053">
      <w:pPr>
        <w:jc w:val="center"/>
        <w:rPr>
          <w:sz w:val="24"/>
          <w:szCs w:val="24"/>
        </w:rPr>
      </w:pPr>
      <w:r w:rsidRPr="4F278053">
        <w:rPr>
          <w:sz w:val="24"/>
          <w:szCs w:val="24"/>
        </w:rPr>
        <w:t xml:space="preserve"> </w:t>
      </w:r>
    </w:p>
    <w:p w14:paraId="56DE27D8" w14:textId="77777777" w:rsidR="00BF494A" w:rsidRDefault="00000000" w:rsidP="4F278053">
      <w:pPr>
        <w:jc w:val="both"/>
      </w:pPr>
      <w:r w:rsidRPr="4F278053">
        <w:rPr>
          <w:lang w:val="es-ES"/>
        </w:rPr>
        <w:t>Con base en los resultados obtenidos, el comportamiento del Volumen de Búsqueda Relativo (VBR) evidencia fluctuaciones en el interés por la mejora continua durante el periodo comprendido entre 2021 y junio de 2026. La media anual aumentó de 31.33 en 2021 a 35.91 en 2022, lo que indica un mayor nivel de interés en el tema durante ese periodo. En 2023 se registró una disminución de la media hasta 30.16, equivalente a una reducción del 5.75 con respecto al año anterior. Posteriormente, en 2024 se alcanzó el valor promedio más alto de toda la serie analizada con 39.66, reflejando el mayor porcentaje de interés relativo en el periodo de estudio. Para 2025, la media descendió a 35.41, manteniéndose en niveles similares a los registrados en 2022. En cuanto a 2026, la media observada hasta el mes de junio fue de 26.83; sin embargo, este valor debe interpretarse con cautela, ya que corresponde únicamente a los primeros seis meses del año y no representa el comportamiento anual completo.</w:t>
      </w:r>
    </w:p>
    <w:p w14:paraId="23AB6170" w14:textId="77777777" w:rsidR="00BF494A" w:rsidRDefault="00BF494A" w:rsidP="4F278053">
      <w:pPr>
        <w:jc w:val="both"/>
      </w:pPr>
    </w:p>
    <w:p w14:paraId="00C5C29C" w14:textId="77777777" w:rsidR="00BF494A" w:rsidRDefault="00000000" w:rsidP="4F278053">
      <w:pPr>
        <w:jc w:val="both"/>
      </w:pPr>
      <w:r>
        <w:t xml:space="preserve">Las variaciones observadas en el VBR sugieren que el interés por la mejora continua responde a diversos factores del entorno económico, industrial y tecnológico. Los incrementos registrados pueden estar asociados con periodos de mayor atención hacia estrategias orientadas al fortalecimiento de la competitividad, la transformación digital, la optimización de procesos y la </w:t>
      </w:r>
      <w:r>
        <w:lastRenderedPageBreak/>
        <w:t xml:space="preserve">adopción de nuevas metodologías de gestión. </w:t>
      </w:r>
    </w:p>
    <w:p w14:paraId="3DC781A3" w14:textId="77777777" w:rsidR="00BF494A" w:rsidRDefault="00BF494A" w:rsidP="4F278053">
      <w:pPr>
        <w:jc w:val="both"/>
      </w:pPr>
    </w:p>
    <w:p w14:paraId="29C50F14" w14:textId="77777777" w:rsidR="00BF494A" w:rsidRDefault="00000000" w:rsidP="4F278053">
      <w:pPr>
        <w:jc w:val="both"/>
      </w:pPr>
      <w:r w:rsidRPr="4F278053">
        <w:rPr>
          <w:lang w:val="es-ES"/>
        </w:rPr>
        <w:t>Por el contrario, las disminuciones en el VBR no implican necesariamente una pérdida de relevancia del tema, sino que también pueden atribuirse a la naturaleza relativa e indexada de Google Trends, donde el crecimiento de otros temas de búsqueda modifica la proporción del término analizado. En conjunto, estos altibajos reflejan que el interés por la mejora continua es dinámico y evoluciona conforme cambian las prioridades y necesidades de las organizaciones mexicanas.</w:t>
      </w:r>
    </w:p>
    <w:p w14:paraId="07E02E70" w14:textId="77777777" w:rsidR="00BF494A" w:rsidRDefault="00BF494A" w:rsidP="4F278053">
      <w:pPr>
        <w:jc w:val="both"/>
      </w:pPr>
    </w:p>
    <w:p w14:paraId="3E622CB2" w14:textId="77777777" w:rsidR="00BF494A" w:rsidRDefault="00000000" w:rsidP="4F278053">
      <w:pPr>
        <w:jc w:val="both"/>
      </w:pPr>
      <w:r>
        <w:t>Realizando un análisis de la distribución mensual del VBR, se identifica un comportamiento recurrente en los meses que registran los valores máximos y mínimos. Los mayores niveles de interés se concentran principalmente en agosto, mes que presenta el valor máximo en 2021, 2024 y 2025, mientras que en 2022 el pico se registra en marzo, en 2023 en mayo y, de manera parcial para 2026, en junio. En contraste, los valores mínimos se presentan con mayor frecuencia en diciembre, identificado como el mes de menor VBR en cinco de los seis periodos; adicionalmente, enero registra el valor mínimo junto con diciembre en 2022 y nuevamente en 2024, mientras que abril representa el menor valor observado hasta junio de 2026. Este comportamiento sugiere una estacionalidad en el interés por la mejora continua, con una mayor actividad de búsqueda durante los meses en los que las organizaciones suelen fortalecer sus procesos de planeación, ejecución y seguimiento de proyectos, y una disminución hacia el cierre del año, periodo caracterizado por la conclusión de actividades operativas, vacaciones y una menor actividad administrativa en numerosos sectores productivos.</w:t>
      </w:r>
    </w:p>
    <w:p w14:paraId="5759705F" w14:textId="77777777" w:rsidR="00BF494A" w:rsidRDefault="00BF494A" w:rsidP="4F278053">
      <w:pPr>
        <w:jc w:val="both"/>
      </w:pPr>
    </w:p>
    <w:p w14:paraId="5CC6C4AE" w14:textId="77777777" w:rsidR="00BF494A" w:rsidRDefault="00000000" w:rsidP="4F278053">
      <w:r>
        <w:t>Los resultados indican que:</w:t>
      </w:r>
    </w:p>
    <w:p w14:paraId="507431FC" w14:textId="77777777" w:rsidR="00BF494A" w:rsidRDefault="00000000" w:rsidP="4F278053">
      <w:pPr>
        <w:numPr>
          <w:ilvl w:val="0"/>
          <w:numId w:val="2"/>
        </w:numPr>
        <w:rPr>
          <w:sz w:val="20"/>
          <w:szCs w:val="20"/>
        </w:rPr>
      </w:pPr>
      <w:r>
        <w:t xml:space="preserve">El 64.1% de las empresas reconoce el concepto de mejora continua </w:t>
      </w:r>
    </w:p>
    <w:p w14:paraId="14AE642B" w14:textId="77777777" w:rsidR="00BF494A" w:rsidRDefault="00000000" w:rsidP="4F278053">
      <w:pPr>
        <w:numPr>
          <w:ilvl w:val="0"/>
          <w:numId w:val="2"/>
        </w:numPr>
        <w:rPr>
          <w:sz w:val="20"/>
          <w:szCs w:val="20"/>
        </w:rPr>
      </w:pPr>
      <w:r>
        <w:t xml:space="preserve">Solo una minoría la implementa de forma estratégica </w:t>
      </w:r>
    </w:p>
    <w:p w14:paraId="01459460" w14:textId="77777777" w:rsidR="00BF494A" w:rsidRDefault="00000000" w:rsidP="4F278053">
      <w:pPr>
        <w:numPr>
          <w:ilvl w:val="0"/>
          <w:numId w:val="2"/>
        </w:numPr>
        <w:rPr>
          <w:sz w:val="20"/>
          <w:szCs w:val="20"/>
        </w:rPr>
      </w:pPr>
      <w:r>
        <w:t xml:space="preserve">Existe alta disposición (76.1%) para rediseñar procesos </w:t>
      </w:r>
    </w:p>
    <w:p w14:paraId="6559D6AD" w14:textId="77777777" w:rsidR="00BF494A" w:rsidRDefault="00BF494A" w:rsidP="4F278053">
      <w:pPr>
        <w:ind w:left="720"/>
      </w:pPr>
    </w:p>
    <w:p w14:paraId="428DA6B5" w14:textId="77777777" w:rsidR="00BF494A" w:rsidRDefault="00000000" w:rsidP="4F278053">
      <w:r>
        <w:t>Se identificaron impactos relevantes:</w:t>
      </w:r>
    </w:p>
    <w:p w14:paraId="4F41365C" w14:textId="77777777" w:rsidR="00BF494A" w:rsidRDefault="00000000" w:rsidP="4F278053">
      <w:pPr>
        <w:numPr>
          <w:ilvl w:val="0"/>
          <w:numId w:val="4"/>
        </w:numPr>
        <w:rPr>
          <w:sz w:val="20"/>
          <w:szCs w:val="20"/>
        </w:rPr>
      </w:pPr>
      <w:r>
        <w:t xml:space="preserve">Reducción de costos hasta 20% </w:t>
      </w:r>
    </w:p>
    <w:p w14:paraId="13CF41A3" w14:textId="77777777" w:rsidR="00BF494A" w:rsidRDefault="00000000" w:rsidP="4F278053">
      <w:pPr>
        <w:numPr>
          <w:ilvl w:val="0"/>
          <w:numId w:val="4"/>
        </w:numPr>
        <w:rPr>
          <w:sz w:val="20"/>
          <w:szCs w:val="20"/>
        </w:rPr>
      </w:pPr>
      <w:r>
        <w:t xml:space="preserve">Mejora en productividad superior al 10% </w:t>
      </w:r>
    </w:p>
    <w:p w14:paraId="1115D85E" w14:textId="77777777" w:rsidR="00BF494A" w:rsidRDefault="00000000" w:rsidP="4F278053">
      <w:pPr>
        <w:numPr>
          <w:ilvl w:val="0"/>
          <w:numId w:val="4"/>
        </w:numPr>
        <w:rPr>
          <w:sz w:val="20"/>
          <w:szCs w:val="20"/>
        </w:rPr>
      </w:pPr>
      <w:r>
        <w:t xml:space="preserve">Incremento en calidad y reducción de defectos </w:t>
      </w:r>
    </w:p>
    <w:p w14:paraId="0E1A52F0" w14:textId="77777777" w:rsidR="00BF494A" w:rsidRDefault="00BF494A" w:rsidP="4F278053"/>
    <w:p w14:paraId="22EC6AED" w14:textId="77777777" w:rsidR="00BF494A" w:rsidRDefault="00000000" w:rsidP="4F278053">
      <w:pPr>
        <w:jc w:val="both"/>
      </w:pPr>
      <w:r w:rsidRPr="4F278053">
        <w:rPr>
          <w:lang w:val="es-ES"/>
        </w:rPr>
        <w:t>Finalmente, con todo el análisis realizado, ya manera de aporte a este trabajo de investigación, se propone un modelo compuesto por 4 dimensiones interrelacionadas, el cual se le llamará: Modelo de Integración Estratégica de Mejora Continua (MIEMC), este se presenta en la figura 6. El MIEMC constituye una propuesta conceptual derivada de los hallazgos de la presente investigación. Si bien ofrece un marco integrador para orientar la implementación de la mejora continua en las organizaciones, su implementación requiere ser validada mediante investigaciones empíricas futuras. En este sentido, el MIEMC no se limita a integrar herramientas técnicas de mejora, sino que plantea un enfoque holístico que articula la cultura organizacional, las metodologías de optimización, la infraestructura digital y la visión estratégica de largo plazo, con el propósito de fortalecer la sostenibilidad y la competitividad empresarial. Parte de la premisa de que la mejora continua alcanza mayor efectividad cuando sus componentes operan de manera sistémica e interdependiente, en lugar de implementarse como iniciativas aisladas.</w:t>
      </w:r>
    </w:p>
    <w:p w14:paraId="62CEC03D" w14:textId="77777777" w:rsidR="00BF494A" w:rsidRDefault="00000000" w:rsidP="4F278053">
      <w:pPr>
        <w:jc w:val="both"/>
      </w:pPr>
      <w:r>
        <w:t xml:space="preserve"> </w:t>
      </w:r>
    </w:p>
    <w:p w14:paraId="30B1E291" w14:textId="77777777" w:rsidR="00BF494A" w:rsidRDefault="00000000" w:rsidP="4F278053">
      <w:pPr>
        <w:jc w:val="center"/>
      </w:pPr>
      <w:r>
        <w:rPr>
          <w:noProof/>
        </w:rPr>
        <w:drawing>
          <wp:inline distT="0" distB="0" distL="0" distR="0" wp14:anchorId="2ADED8A9" wp14:editId="1BAD1425">
            <wp:extent cx="5129213" cy="2779818"/>
            <wp:effectExtent l="0" t="0" r="0" b="0"/>
            <wp:docPr id="7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5129213" cy="2779818"/>
                    </a:xfrm>
                    <a:prstGeom prst="rect">
                      <a:avLst/>
                    </a:prstGeom>
                    <a:ln/>
                  </pic:spPr>
                </pic:pic>
              </a:graphicData>
            </a:graphic>
          </wp:inline>
        </w:drawing>
      </w:r>
    </w:p>
    <w:p w14:paraId="334D9890" w14:textId="77777777" w:rsidR="00BF494A" w:rsidRDefault="00000000" w:rsidP="4F278053">
      <w:pPr>
        <w:jc w:val="center"/>
        <w:rPr>
          <w:sz w:val="20"/>
          <w:szCs w:val="20"/>
        </w:rPr>
      </w:pPr>
      <w:r w:rsidRPr="4F278053">
        <w:rPr>
          <w:sz w:val="20"/>
          <w:szCs w:val="20"/>
        </w:rPr>
        <w:t>Figura 6.  Modelo de integración estratégica de mejora continua.</w:t>
      </w:r>
    </w:p>
    <w:p w14:paraId="42E29585" w14:textId="77777777" w:rsidR="00BF494A" w:rsidRDefault="00000000" w:rsidP="4F278053">
      <w:pPr>
        <w:pStyle w:val="Ttulo3"/>
        <w:spacing w:before="280" w:after="80"/>
        <w:ind w:left="0" w:right="0"/>
        <w:jc w:val="both"/>
        <w:rPr>
          <w:rFonts w:ascii="Times New Roman" w:eastAsia="Times New Roman" w:hAnsi="Times New Roman" w:cs="Times New Roman"/>
          <w:b w:val="0"/>
          <w:bCs w:val="0"/>
          <w:sz w:val="22"/>
          <w:szCs w:val="22"/>
        </w:rPr>
      </w:pPr>
      <w:bookmarkStart w:id="4" w:name="_heading=h.reoxmzts1dh7"/>
      <w:bookmarkEnd w:id="4"/>
      <w:r w:rsidRPr="4F278053">
        <w:rPr>
          <w:rFonts w:ascii="Times New Roman" w:eastAsia="Times New Roman" w:hAnsi="Times New Roman" w:cs="Times New Roman"/>
          <w:b w:val="0"/>
          <w:bCs w:val="0"/>
          <w:sz w:val="22"/>
          <w:szCs w:val="22"/>
        </w:rPr>
        <w:lastRenderedPageBreak/>
        <w:t>1. Cultura organizacional</w:t>
      </w:r>
    </w:p>
    <w:p w14:paraId="098ED48E" w14:textId="77777777" w:rsidR="00BF494A" w:rsidRDefault="00000000" w:rsidP="4F278053">
      <w:pPr>
        <w:jc w:val="both"/>
      </w:pPr>
      <w:r>
        <w:t>La cultura organizacional representa el eje fundacional del MIEMC, al establecer las condiciones internas necesarias para la adopción sostenida de prácticas de mejora continua. En el contexto mexicano, donde diversas organizaciones presentan resistencia al cambio, liderazgo jerárquico tradicional y baja participación operativa, el fortalecimiento de una cultura orientada a la mejora se vuelve un requisito estratégico. El liderazgo impulsa visión y compromiso; la participación del personal favorece innovación desde niveles operativos; y los incentivos consolidan comportamientos alineados con la eficiencia.</w:t>
      </w:r>
    </w:p>
    <w:p w14:paraId="477CF8C4" w14:textId="77777777" w:rsidR="00BF494A" w:rsidRDefault="00000000" w:rsidP="4F278053">
      <w:pPr>
        <w:jc w:val="both"/>
        <w:rPr>
          <w:sz w:val="24"/>
          <w:szCs w:val="24"/>
        </w:rPr>
      </w:pPr>
      <w:r w:rsidRPr="4F278053">
        <w:rPr>
          <w:sz w:val="24"/>
          <w:szCs w:val="24"/>
        </w:rPr>
        <w:t xml:space="preserve"> </w:t>
      </w:r>
    </w:p>
    <w:p w14:paraId="02B5E2AE" w14:textId="77777777" w:rsidR="00BF494A" w:rsidRDefault="00000000" w:rsidP="4F278053">
      <w:pPr>
        <w:jc w:val="center"/>
      </w:pPr>
      <w:r w:rsidRPr="4F278053">
        <w:rPr>
          <w:sz w:val="20"/>
          <w:szCs w:val="20"/>
        </w:rPr>
        <w:t>Tabla 7. Componentes, función e impacto de la cultura organizacional dentro del MIEMC</w:t>
      </w:r>
    </w:p>
    <w:tbl>
      <w:tblPr>
        <w:tblW w:w="8880"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1515"/>
        <w:gridCol w:w="1590"/>
        <w:gridCol w:w="1800"/>
        <w:gridCol w:w="3975"/>
      </w:tblGrid>
      <w:tr w:rsidR="00BF494A" w14:paraId="181BE065" w14:textId="77777777" w:rsidTr="4F278053">
        <w:trPr>
          <w:trHeight w:val="270"/>
          <w:jc w:val="center"/>
        </w:trPr>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6C5E3D6" w14:textId="77777777" w:rsidR="00BF494A" w:rsidRDefault="00000000" w:rsidP="4F278053">
            <w:pPr>
              <w:jc w:val="center"/>
              <w:rPr>
                <w:sz w:val="20"/>
                <w:szCs w:val="20"/>
              </w:rPr>
            </w:pPr>
            <w:r w:rsidRPr="4F278053">
              <w:rPr>
                <w:sz w:val="20"/>
                <w:szCs w:val="20"/>
              </w:rPr>
              <w:t>Dimensión</w:t>
            </w:r>
          </w:p>
        </w:tc>
        <w:tc>
          <w:tcPr>
            <w:tcW w:w="1590"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40C24C2E" w14:textId="77777777" w:rsidR="00BF494A" w:rsidRDefault="00000000" w:rsidP="4F278053">
            <w:pPr>
              <w:jc w:val="center"/>
              <w:rPr>
                <w:sz w:val="20"/>
                <w:szCs w:val="20"/>
              </w:rPr>
            </w:pPr>
            <w:r w:rsidRPr="4F278053">
              <w:rPr>
                <w:sz w:val="20"/>
                <w:szCs w:val="20"/>
              </w:rPr>
              <w:t>Componente</w:t>
            </w:r>
          </w:p>
        </w:tc>
        <w:tc>
          <w:tcPr>
            <w:tcW w:w="1800"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78F15D78" w14:textId="77777777" w:rsidR="00BF494A" w:rsidRDefault="00000000" w:rsidP="4F278053">
            <w:pPr>
              <w:jc w:val="center"/>
              <w:rPr>
                <w:sz w:val="20"/>
                <w:szCs w:val="20"/>
              </w:rPr>
            </w:pPr>
            <w:r w:rsidRPr="4F278053">
              <w:rPr>
                <w:sz w:val="20"/>
                <w:szCs w:val="20"/>
              </w:rPr>
              <w:t>Función</w:t>
            </w:r>
          </w:p>
        </w:tc>
        <w:tc>
          <w:tcPr>
            <w:tcW w:w="3975"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E9BBFD9" w14:textId="77777777" w:rsidR="00BF494A" w:rsidRDefault="00000000" w:rsidP="4F278053">
            <w:pPr>
              <w:jc w:val="center"/>
              <w:rPr>
                <w:sz w:val="20"/>
                <w:szCs w:val="20"/>
              </w:rPr>
            </w:pPr>
            <w:r w:rsidRPr="4F278053">
              <w:rPr>
                <w:sz w:val="20"/>
                <w:szCs w:val="20"/>
              </w:rPr>
              <w:t>Impacto en el MIEMC</w:t>
            </w:r>
          </w:p>
        </w:tc>
      </w:tr>
      <w:tr w:rsidR="00BF494A" w14:paraId="2D361292" w14:textId="77777777" w:rsidTr="4F278053">
        <w:trPr>
          <w:trHeight w:val="1665"/>
          <w:jc w:val="center"/>
        </w:trPr>
        <w:tc>
          <w:tcPr>
            <w:tcW w:w="1515" w:type="dxa"/>
            <w:vMerge w:val="restart"/>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07C4023" w14:textId="77777777" w:rsidR="00BF494A" w:rsidRDefault="00000000" w:rsidP="4F278053">
            <w:pPr>
              <w:jc w:val="center"/>
              <w:rPr>
                <w:sz w:val="20"/>
                <w:szCs w:val="20"/>
              </w:rPr>
            </w:pPr>
            <w:r w:rsidRPr="4F278053">
              <w:rPr>
                <w:sz w:val="20"/>
                <w:szCs w:val="20"/>
              </w:rPr>
              <w:t>Cultura organizacional</w:t>
            </w:r>
          </w:p>
        </w:tc>
        <w:tc>
          <w:tcPr>
            <w:tcW w:w="1590" w:type="dxa"/>
            <w:tcBorders>
              <w:bottom w:val="single" w:sz="8" w:space="0" w:color="000000" w:themeColor="text1"/>
              <w:right w:val="single" w:sz="8" w:space="0" w:color="000000" w:themeColor="text1"/>
            </w:tcBorders>
            <w:tcMar>
              <w:top w:w="0" w:type="dxa"/>
              <w:left w:w="100" w:type="dxa"/>
              <w:bottom w:w="0" w:type="dxa"/>
              <w:right w:w="100" w:type="dxa"/>
            </w:tcMar>
          </w:tcPr>
          <w:p w14:paraId="39B53018" w14:textId="77777777" w:rsidR="00BF494A" w:rsidRDefault="00000000" w:rsidP="4F278053">
            <w:pPr>
              <w:jc w:val="center"/>
              <w:rPr>
                <w:sz w:val="20"/>
                <w:szCs w:val="20"/>
              </w:rPr>
            </w:pPr>
            <w:r w:rsidRPr="4F278053">
              <w:rPr>
                <w:sz w:val="20"/>
                <w:szCs w:val="20"/>
              </w:rPr>
              <w:t>Liderazgo</w:t>
            </w:r>
          </w:p>
        </w:tc>
        <w:tc>
          <w:tcPr>
            <w:tcW w:w="1800" w:type="dxa"/>
            <w:tcBorders>
              <w:bottom w:val="single" w:sz="8" w:space="0" w:color="000000" w:themeColor="text1"/>
              <w:right w:val="single" w:sz="8" w:space="0" w:color="000000" w:themeColor="text1"/>
            </w:tcBorders>
            <w:tcMar>
              <w:top w:w="0" w:type="dxa"/>
              <w:left w:w="100" w:type="dxa"/>
              <w:bottom w:w="0" w:type="dxa"/>
              <w:right w:w="100" w:type="dxa"/>
            </w:tcMar>
          </w:tcPr>
          <w:p w14:paraId="7702D718" w14:textId="77777777" w:rsidR="00BF494A" w:rsidRDefault="00000000" w:rsidP="4F278053">
            <w:pPr>
              <w:jc w:val="center"/>
              <w:rPr>
                <w:sz w:val="20"/>
                <w:szCs w:val="20"/>
              </w:rPr>
            </w:pPr>
            <w:r w:rsidRPr="4F278053">
              <w:rPr>
                <w:sz w:val="20"/>
                <w:szCs w:val="20"/>
              </w:rPr>
              <w:t>Impulsar visión, compromiso y cambio organizacional</w:t>
            </w:r>
          </w:p>
        </w:tc>
        <w:tc>
          <w:tcPr>
            <w:tcW w:w="3975" w:type="dxa"/>
            <w:tcBorders>
              <w:bottom w:val="single" w:sz="8" w:space="0" w:color="000000" w:themeColor="text1"/>
              <w:right w:val="single" w:sz="8" w:space="0" w:color="000000" w:themeColor="text1"/>
            </w:tcBorders>
            <w:tcMar>
              <w:top w:w="0" w:type="dxa"/>
              <w:left w:w="100" w:type="dxa"/>
              <w:bottom w:w="0" w:type="dxa"/>
              <w:right w:w="100" w:type="dxa"/>
            </w:tcMar>
          </w:tcPr>
          <w:p w14:paraId="430298DF" w14:textId="77777777" w:rsidR="00BF494A" w:rsidRDefault="00000000" w:rsidP="4F278053">
            <w:pPr>
              <w:ind w:left="600" w:hanging="280"/>
              <w:rPr>
                <w:sz w:val="20"/>
                <w:szCs w:val="20"/>
              </w:rPr>
            </w:pPr>
            <w:r w:rsidRPr="4F278053">
              <w:rPr>
                <w:sz w:val="20"/>
                <w:szCs w:val="20"/>
              </w:rPr>
              <w:t>·     Adopción de un rol de soporte, desarrollo y facilitación.</w:t>
            </w:r>
          </w:p>
          <w:p w14:paraId="55AF853E" w14:textId="77777777" w:rsidR="00BF494A" w:rsidRDefault="00000000" w:rsidP="4F278053">
            <w:pPr>
              <w:ind w:left="600" w:hanging="280"/>
              <w:rPr>
                <w:sz w:val="20"/>
                <w:szCs w:val="20"/>
              </w:rPr>
            </w:pPr>
            <w:r w:rsidRPr="4F278053">
              <w:rPr>
                <w:sz w:val="20"/>
                <w:szCs w:val="20"/>
              </w:rPr>
              <w:t>·     Alineación entre las actividades diarias con los objetivos estratégicos.</w:t>
            </w:r>
          </w:p>
          <w:p w14:paraId="49977A62" w14:textId="77777777" w:rsidR="00BF494A" w:rsidRDefault="00000000" w:rsidP="4F278053">
            <w:pPr>
              <w:ind w:left="600" w:hanging="280"/>
              <w:rPr>
                <w:sz w:val="20"/>
                <w:szCs w:val="20"/>
              </w:rPr>
            </w:pPr>
            <w:r w:rsidRPr="4F278053">
              <w:rPr>
                <w:sz w:val="20"/>
                <w:szCs w:val="20"/>
              </w:rPr>
              <w:t xml:space="preserve">·     Un liderazgo participativo </w:t>
            </w:r>
          </w:p>
          <w:p w14:paraId="533ED9CB" w14:textId="77777777" w:rsidR="00BF494A" w:rsidRDefault="00000000" w:rsidP="4F278053">
            <w:pPr>
              <w:ind w:left="600" w:hanging="280"/>
              <w:rPr>
                <w:sz w:val="20"/>
                <w:szCs w:val="20"/>
              </w:rPr>
            </w:pPr>
            <w:r w:rsidRPr="4F278053">
              <w:rPr>
                <w:sz w:val="20"/>
                <w:szCs w:val="20"/>
              </w:rPr>
              <w:t>·     Atención del liderazgo visible y constante.</w:t>
            </w:r>
          </w:p>
        </w:tc>
      </w:tr>
      <w:tr w:rsidR="00BF494A" w14:paraId="27CC2BF5" w14:textId="77777777" w:rsidTr="4F278053">
        <w:trPr>
          <w:trHeight w:val="2595"/>
          <w:jc w:val="center"/>
        </w:trPr>
        <w:tc>
          <w:tcPr>
            <w:tcW w:w="1515" w:type="dxa"/>
            <w:vMerge/>
            <w:tcMar>
              <w:top w:w="100" w:type="dxa"/>
              <w:left w:w="100" w:type="dxa"/>
              <w:bottom w:w="100" w:type="dxa"/>
              <w:right w:w="100" w:type="dxa"/>
            </w:tcMar>
          </w:tcPr>
          <w:p w14:paraId="0E732C01" w14:textId="77777777" w:rsidR="00BF494A" w:rsidRDefault="00BF494A">
            <w:pPr>
              <w:ind w:left="1440" w:hanging="720"/>
              <w:jc w:val="both"/>
              <w:rPr>
                <w:sz w:val="20"/>
                <w:szCs w:val="20"/>
              </w:rPr>
            </w:pPr>
          </w:p>
        </w:tc>
        <w:tc>
          <w:tcPr>
            <w:tcW w:w="1590" w:type="dxa"/>
            <w:tcBorders>
              <w:bottom w:val="single" w:sz="8" w:space="0" w:color="000000" w:themeColor="text1"/>
              <w:right w:val="single" w:sz="8" w:space="0" w:color="000000" w:themeColor="text1"/>
            </w:tcBorders>
            <w:tcMar>
              <w:top w:w="0" w:type="dxa"/>
              <w:left w:w="100" w:type="dxa"/>
              <w:bottom w:w="0" w:type="dxa"/>
              <w:right w:w="100" w:type="dxa"/>
            </w:tcMar>
          </w:tcPr>
          <w:p w14:paraId="736BE858" w14:textId="77777777" w:rsidR="00BF494A" w:rsidRDefault="00000000" w:rsidP="4F278053">
            <w:pPr>
              <w:jc w:val="center"/>
              <w:rPr>
                <w:sz w:val="20"/>
                <w:szCs w:val="20"/>
              </w:rPr>
            </w:pPr>
            <w:r w:rsidRPr="4F278053">
              <w:rPr>
                <w:sz w:val="20"/>
                <w:szCs w:val="20"/>
              </w:rPr>
              <w:t>Participación del personal</w:t>
            </w:r>
          </w:p>
        </w:tc>
        <w:tc>
          <w:tcPr>
            <w:tcW w:w="1800" w:type="dxa"/>
            <w:tcBorders>
              <w:bottom w:val="single" w:sz="8" w:space="0" w:color="000000" w:themeColor="text1"/>
              <w:right w:val="single" w:sz="8" w:space="0" w:color="000000" w:themeColor="text1"/>
            </w:tcBorders>
            <w:tcMar>
              <w:top w:w="0" w:type="dxa"/>
              <w:left w:w="100" w:type="dxa"/>
              <w:bottom w:w="0" w:type="dxa"/>
              <w:right w:w="100" w:type="dxa"/>
            </w:tcMar>
          </w:tcPr>
          <w:p w14:paraId="0DBD6AD6" w14:textId="77777777" w:rsidR="00BF494A" w:rsidRDefault="00000000" w:rsidP="4F278053">
            <w:pPr>
              <w:jc w:val="center"/>
              <w:rPr>
                <w:sz w:val="20"/>
                <w:szCs w:val="20"/>
              </w:rPr>
            </w:pPr>
            <w:r w:rsidRPr="4F278053">
              <w:rPr>
                <w:sz w:val="20"/>
                <w:szCs w:val="20"/>
              </w:rPr>
              <w:t>Fomentar el involucramiento operativo</w:t>
            </w:r>
          </w:p>
        </w:tc>
        <w:tc>
          <w:tcPr>
            <w:tcW w:w="3975" w:type="dxa"/>
            <w:tcBorders>
              <w:bottom w:val="single" w:sz="8" w:space="0" w:color="000000" w:themeColor="text1"/>
              <w:right w:val="single" w:sz="8" w:space="0" w:color="000000" w:themeColor="text1"/>
            </w:tcBorders>
            <w:tcMar>
              <w:top w:w="0" w:type="dxa"/>
              <w:left w:w="100" w:type="dxa"/>
              <w:bottom w:w="0" w:type="dxa"/>
              <w:right w:w="100" w:type="dxa"/>
            </w:tcMar>
          </w:tcPr>
          <w:p w14:paraId="36B858C1" w14:textId="77777777" w:rsidR="00BF494A" w:rsidRDefault="00000000" w:rsidP="4F278053">
            <w:pPr>
              <w:ind w:left="600" w:hanging="280"/>
              <w:rPr>
                <w:sz w:val="20"/>
                <w:szCs w:val="20"/>
              </w:rPr>
            </w:pPr>
            <w:r w:rsidRPr="4F278053">
              <w:rPr>
                <w:sz w:val="20"/>
                <w:szCs w:val="20"/>
              </w:rPr>
              <w:t>·     Motor de la mejora incremental.</w:t>
            </w:r>
          </w:p>
          <w:p w14:paraId="5931A2C1" w14:textId="77777777" w:rsidR="00BF494A" w:rsidRDefault="00000000" w:rsidP="4F278053">
            <w:pPr>
              <w:ind w:left="600" w:hanging="280"/>
              <w:rPr>
                <w:sz w:val="20"/>
                <w:szCs w:val="20"/>
              </w:rPr>
            </w:pPr>
            <w:r w:rsidRPr="4F278053">
              <w:rPr>
                <w:sz w:val="20"/>
                <w:szCs w:val="20"/>
              </w:rPr>
              <w:t>·     Integración de la MC como rutina conductual</w:t>
            </w:r>
          </w:p>
          <w:p w14:paraId="603D9A42" w14:textId="77777777" w:rsidR="00BF494A" w:rsidRDefault="00000000" w:rsidP="4F278053">
            <w:pPr>
              <w:ind w:left="600" w:hanging="280"/>
              <w:rPr>
                <w:sz w:val="20"/>
                <w:szCs w:val="20"/>
              </w:rPr>
            </w:pPr>
            <w:r w:rsidRPr="4F278053">
              <w:rPr>
                <w:sz w:val="20"/>
                <w:szCs w:val="20"/>
              </w:rPr>
              <w:t>·     Identificación de desperdicios y soluciones en tiempo real por parte de los empleados de primera línea.</w:t>
            </w:r>
          </w:p>
          <w:p w14:paraId="3653AF24" w14:textId="77777777" w:rsidR="00BF494A" w:rsidRDefault="00000000" w:rsidP="4F278053">
            <w:pPr>
              <w:ind w:left="600" w:hanging="280"/>
              <w:rPr>
                <w:sz w:val="20"/>
                <w:szCs w:val="20"/>
              </w:rPr>
            </w:pPr>
            <w:r w:rsidRPr="4F278053">
              <w:rPr>
                <w:sz w:val="20"/>
                <w:szCs w:val="20"/>
              </w:rPr>
              <w:t>·     Fortalece la relación supervisor-subordinado</w:t>
            </w:r>
          </w:p>
          <w:p w14:paraId="4372D7C3" w14:textId="77777777" w:rsidR="00BF494A" w:rsidRDefault="00000000" w:rsidP="4F278053">
            <w:pPr>
              <w:ind w:left="600" w:hanging="280"/>
              <w:rPr>
                <w:sz w:val="20"/>
                <w:szCs w:val="20"/>
              </w:rPr>
            </w:pPr>
            <w:r w:rsidRPr="4F278053">
              <w:rPr>
                <w:sz w:val="20"/>
                <w:szCs w:val="20"/>
              </w:rPr>
              <w:t>·     Alcance de metas de calidad mediante la experimentación y el aprendizaje continuo</w:t>
            </w:r>
          </w:p>
        </w:tc>
      </w:tr>
      <w:tr w:rsidR="00BF494A" w14:paraId="7F23A980" w14:textId="77777777" w:rsidTr="4F278053">
        <w:trPr>
          <w:trHeight w:val="1545"/>
          <w:jc w:val="center"/>
        </w:trPr>
        <w:tc>
          <w:tcPr>
            <w:tcW w:w="1515" w:type="dxa"/>
            <w:vMerge/>
            <w:tcMar>
              <w:top w:w="100" w:type="dxa"/>
              <w:left w:w="100" w:type="dxa"/>
              <w:bottom w:w="100" w:type="dxa"/>
              <w:right w:w="100" w:type="dxa"/>
            </w:tcMar>
          </w:tcPr>
          <w:p w14:paraId="5EBF20DB" w14:textId="77777777" w:rsidR="00BF494A" w:rsidRDefault="00BF494A">
            <w:pPr>
              <w:ind w:left="1440" w:hanging="720"/>
              <w:jc w:val="both"/>
              <w:rPr>
                <w:sz w:val="20"/>
                <w:szCs w:val="20"/>
              </w:rPr>
            </w:pPr>
          </w:p>
        </w:tc>
        <w:tc>
          <w:tcPr>
            <w:tcW w:w="1590" w:type="dxa"/>
            <w:tcBorders>
              <w:bottom w:val="single" w:sz="8" w:space="0" w:color="000000" w:themeColor="text1"/>
              <w:right w:val="single" w:sz="8" w:space="0" w:color="000000" w:themeColor="text1"/>
            </w:tcBorders>
            <w:tcMar>
              <w:top w:w="0" w:type="dxa"/>
              <w:left w:w="100" w:type="dxa"/>
              <w:bottom w:w="0" w:type="dxa"/>
              <w:right w:w="100" w:type="dxa"/>
            </w:tcMar>
          </w:tcPr>
          <w:p w14:paraId="655C5D01" w14:textId="77777777" w:rsidR="00BF494A" w:rsidRDefault="00000000" w:rsidP="4F278053">
            <w:pPr>
              <w:jc w:val="center"/>
              <w:rPr>
                <w:sz w:val="20"/>
                <w:szCs w:val="20"/>
              </w:rPr>
            </w:pPr>
            <w:r w:rsidRPr="4F278053">
              <w:rPr>
                <w:sz w:val="20"/>
                <w:szCs w:val="20"/>
              </w:rPr>
              <w:t>Incentivos</w:t>
            </w:r>
          </w:p>
        </w:tc>
        <w:tc>
          <w:tcPr>
            <w:tcW w:w="1800" w:type="dxa"/>
            <w:tcBorders>
              <w:bottom w:val="single" w:sz="8" w:space="0" w:color="000000" w:themeColor="text1"/>
              <w:right w:val="single" w:sz="8" w:space="0" w:color="000000" w:themeColor="text1"/>
            </w:tcBorders>
            <w:tcMar>
              <w:top w:w="0" w:type="dxa"/>
              <w:left w:w="100" w:type="dxa"/>
              <w:bottom w:w="0" w:type="dxa"/>
              <w:right w:w="100" w:type="dxa"/>
            </w:tcMar>
          </w:tcPr>
          <w:p w14:paraId="2368DB56" w14:textId="77777777" w:rsidR="00BF494A" w:rsidRDefault="00000000" w:rsidP="4F278053">
            <w:pPr>
              <w:jc w:val="center"/>
              <w:rPr>
                <w:sz w:val="20"/>
                <w:szCs w:val="20"/>
              </w:rPr>
            </w:pPr>
            <w:r w:rsidRPr="4F278053">
              <w:rPr>
                <w:sz w:val="20"/>
                <w:szCs w:val="20"/>
              </w:rPr>
              <w:t>Reforzar las conductas de mejora</w:t>
            </w:r>
          </w:p>
        </w:tc>
        <w:tc>
          <w:tcPr>
            <w:tcW w:w="3975" w:type="dxa"/>
            <w:tcBorders>
              <w:bottom w:val="single" w:sz="8" w:space="0" w:color="000000" w:themeColor="text1"/>
              <w:right w:val="single" w:sz="8" w:space="0" w:color="000000" w:themeColor="text1"/>
            </w:tcBorders>
            <w:tcMar>
              <w:top w:w="0" w:type="dxa"/>
              <w:left w:w="100" w:type="dxa"/>
              <w:bottom w:w="0" w:type="dxa"/>
              <w:right w:w="100" w:type="dxa"/>
            </w:tcMar>
          </w:tcPr>
          <w:p w14:paraId="08B34245" w14:textId="77777777" w:rsidR="00BF494A" w:rsidRDefault="00000000" w:rsidP="4F278053">
            <w:pPr>
              <w:ind w:left="600" w:hanging="280"/>
              <w:rPr>
                <w:sz w:val="20"/>
                <w:szCs w:val="20"/>
              </w:rPr>
            </w:pPr>
            <w:r w:rsidRPr="4F278053">
              <w:rPr>
                <w:sz w:val="20"/>
                <w:szCs w:val="20"/>
              </w:rPr>
              <w:t>·     Sistema justo y equitativo de incentivos</w:t>
            </w:r>
          </w:p>
          <w:p w14:paraId="6002043E" w14:textId="77777777" w:rsidR="00BF494A" w:rsidRDefault="00000000" w:rsidP="4F278053">
            <w:pPr>
              <w:ind w:left="600" w:hanging="280"/>
              <w:rPr>
                <w:sz w:val="20"/>
                <w:szCs w:val="20"/>
              </w:rPr>
            </w:pPr>
            <w:r w:rsidRPr="4F278053">
              <w:rPr>
                <w:sz w:val="20"/>
                <w:szCs w:val="20"/>
              </w:rPr>
              <w:t>·     Valoración y reconocimiento del personal</w:t>
            </w:r>
          </w:p>
          <w:p w14:paraId="48699AAF" w14:textId="77777777" w:rsidR="00BF494A" w:rsidRDefault="00000000" w:rsidP="4F278053">
            <w:pPr>
              <w:ind w:left="600" w:hanging="280"/>
              <w:rPr>
                <w:sz w:val="20"/>
                <w:szCs w:val="20"/>
              </w:rPr>
            </w:pPr>
            <w:r w:rsidRPr="4F278053">
              <w:rPr>
                <w:sz w:val="20"/>
                <w:szCs w:val="20"/>
              </w:rPr>
              <w:t>·     Reducción de la rotación de talento</w:t>
            </w:r>
          </w:p>
          <w:p w14:paraId="16601573" w14:textId="77777777" w:rsidR="00BF494A" w:rsidRDefault="00000000" w:rsidP="4F278053">
            <w:pPr>
              <w:ind w:left="600" w:hanging="280"/>
              <w:rPr>
                <w:sz w:val="20"/>
                <w:szCs w:val="20"/>
              </w:rPr>
            </w:pPr>
            <w:r w:rsidRPr="4F278053">
              <w:rPr>
                <w:sz w:val="20"/>
                <w:szCs w:val="20"/>
              </w:rPr>
              <w:t>·     Incremento de la moral del equipo</w:t>
            </w:r>
          </w:p>
        </w:tc>
      </w:tr>
    </w:tbl>
    <w:p w14:paraId="162A93B5" w14:textId="77777777" w:rsidR="00BF494A" w:rsidRDefault="00000000" w:rsidP="4F278053">
      <w:pPr>
        <w:jc w:val="center"/>
        <w:rPr>
          <w:sz w:val="20"/>
          <w:szCs w:val="20"/>
        </w:rPr>
      </w:pPr>
      <w:r w:rsidRPr="4F278053">
        <w:rPr>
          <w:sz w:val="20"/>
          <w:szCs w:val="20"/>
        </w:rPr>
        <w:t>Nota. Elaboración propia</w:t>
      </w:r>
    </w:p>
    <w:p w14:paraId="7A713222" w14:textId="77777777" w:rsidR="00BF494A" w:rsidRDefault="00000000" w:rsidP="4F278053">
      <w:pPr>
        <w:pStyle w:val="Ttulo3"/>
        <w:spacing w:before="280" w:after="80"/>
        <w:ind w:left="0" w:right="0"/>
        <w:jc w:val="both"/>
        <w:rPr>
          <w:rFonts w:ascii="Times New Roman" w:eastAsia="Times New Roman" w:hAnsi="Times New Roman" w:cs="Times New Roman"/>
          <w:b w:val="0"/>
          <w:bCs w:val="0"/>
          <w:sz w:val="22"/>
          <w:szCs w:val="22"/>
        </w:rPr>
      </w:pPr>
      <w:bookmarkStart w:id="5" w:name="_heading=h.qkerkjmusxyj"/>
      <w:bookmarkEnd w:id="5"/>
      <w:r w:rsidRPr="4F278053">
        <w:rPr>
          <w:rFonts w:ascii="Times New Roman" w:eastAsia="Times New Roman" w:hAnsi="Times New Roman" w:cs="Times New Roman"/>
          <w:b w:val="0"/>
          <w:bCs w:val="0"/>
          <w:sz w:val="22"/>
          <w:szCs w:val="22"/>
        </w:rPr>
        <w:t>2. Metodologías de mejora</w:t>
      </w:r>
    </w:p>
    <w:p w14:paraId="639D4912" w14:textId="77777777" w:rsidR="00BF494A" w:rsidRDefault="00000000" w:rsidP="4F278053">
      <w:pPr>
        <w:jc w:val="both"/>
      </w:pPr>
      <w:r>
        <w:t xml:space="preserve">Las metodologías de mejora constituyen el componente operativo del MIEMC, proporcionando herramientas estructuradas para la identificación, análisis y solución de problemas organizacionales. La integración de PDCA y DMAIC ofrece ciclos sistemáticos de mejora y control, mientras que </w:t>
      </w:r>
      <w:r w:rsidRPr="4F278053">
        <w:rPr>
          <w:i/>
          <w:iCs/>
        </w:rPr>
        <w:t>Lean y Six Sigma</w:t>
      </w:r>
      <w:r>
        <w:t xml:space="preserve"> complementan la eliminación de desperdicios con la reducción de variabilidad. Teóricamente, el modelo plantea que la combinación metodológica genera mayor adaptabilidad para empresas mexicanas.</w:t>
      </w:r>
    </w:p>
    <w:p w14:paraId="24092829" w14:textId="77777777" w:rsidR="00BF494A" w:rsidRDefault="00000000" w:rsidP="4F278053">
      <w:pPr>
        <w:jc w:val="both"/>
        <w:rPr>
          <w:sz w:val="24"/>
          <w:szCs w:val="24"/>
        </w:rPr>
      </w:pPr>
      <w:r w:rsidRPr="4F278053">
        <w:rPr>
          <w:sz w:val="24"/>
          <w:szCs w:val="24"/>
        </w:rPr>
        <w:t xml:space="preserve"> </w:t>
      </w:r>
    </w:p>
    <w:p w14:paraId="0E566099" w14:textId="77777777" w:rsidR="00BF494A" w:rsidRDefault="00000000" w:rsidP="4F278053">
      <w:pPr>
        <w:jc w:val="center"/>
        <w:rPr>
          <w:sz w:val="20"/>
          <w:szCs w:val="20"/>
        </w:rPr>
      </w:pPr>
      <w:r w:rsidRPr="4F278053">
        <w:rPr>
          <w:sz w:val="20"/>
          <w:szCs w:val="20"/>
        </w:rPr>
        <w:t>Tabla 8. Componentes, función e impacto de las metodologías de mejora dentro del MIEMC</w:t>
      </w:r>
    </w:p>
    <w:tbl>
      <w:tblPr>
        <w:tblW w:w="8880"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1560"/>
        <w:gridCol w:w="1680"/>
        <w:gridCol w:w="1905"/>
        <w:gridCol w:w="3735"/>
      </w:tblGrid>
      <w:tr w:rsidR="00BF494A" w14:paraId="0ADDB9AD" w14:textId="77777777" w:rsidTr="4F278053">
        <w:trPr>
          <w:trHeight w:val="270"/>
          <w:jc w:val="center"/>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22C48DCC" w14:textId="77777777" w:rsidR="00BF494A" w:rsidRDefault="00000000" w:rsidP="4F278053">
            <w:pPr>
              <w:jc w:val="both"/>
              <w:rPr>
                <w:sz w:val="20"/>
                <w:szCs w:val="20"/>
              </w:rPr>
            </w:pPr>
            <w:r w:rsidRPr="4F278053">
              <w:rPr>
                <w:sz w:val="20"/>
                <w:szCs w:val="20"/>
              </w:rPr>
              <w:t>Dimensión</w:t>
            </w:r>
          </w:p>
        </w:tc>
        <w:tc>
          <w:tcPr>
            <w:tcW w:w="1680"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9809822" w14:textId="77777777" w:rsidR="00BF494A" w:rsidRDefault="00000000" w:rsidP="4F278053">
            <w:pPr>
              <w:jc w:val="both"/>
              <w:rPr>
                <w:sz w:val="20"/>
                <w:szCs w:val="20"/>
              </w:rPr>
            </w:pPr>
            <w:r w:rsidRPr="4F278053">
              <w:rPr>
                <w:sz w:val="20"/>
                <w:szCs w:val="20"/>
              </w:rPr>
              <w:t>Componente</w:t>
            </w:r>
          </w:p>
        </w:tc>
        <w:tc>
          <w:tcPr>
            <w:tcW w:w="1905"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5594611" w14:textId="77777777" w:rsidR="00BF494A" w:rsidRDefault="00000000" w:rsidP="4F278053">
            <w:pPr>
              <w:jc w:val="both"/>
              <w:rPr>
                <w:sz w:val="20"/>
                <w:szCs w:val="20"/>
              </w:rPr>
            </w:pPr>
            <w:r w:rsidRPr="4F278053">
              <w:rPr>
                <w:sz w:val="20"/>
                <w:szCs w:val="20"/>
              </w:rPr>
              <w:t>Función</w:t>
            </w:r>
          </w:p>
        </w:tc>
        <w:tc>
          <w:tcPr>
            <w:tcW w:w="3735"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4CE1BB5D" w14:textId="77777777" w:rsidR="00BF494A" w:rsidRDefault="00000000" w:rsidP="4F278053">
            <w:pPr>
              <w:jc w:val="both"/>
              <w:rPr>
                <w:sz w:val="20"/>
                <w:szCs w:val="20"/>
              </w:rPr>
            </w:pPr>
            <w:r w:rsidRPr="4F278053">
              <w:rPr>
                <w:sz w:val="20"/>
                <w:szCs w:val="20"/>
              </w:rPr>
              <w:t>Impacto en el MIEMC</w:t>
            </w:r>
          </w:p>
        </w:tc>
      </w:tr>
      <w:tr w:rsidR="00BF494A" w14:paraId="3EE80EC5" w14:textId="77777777" w:rsidTr="4F278053">
        <w:trPr>
          <w:trHeight w:val="1425"/>
          <w:jc w:val="center"/>
        </w:trPr>
        <w:tc>
          <w:tcPr>
            <w:tcW w:w="1560" w:type="dxa"/>
            <w:vMerge w:val="restart"/>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7728E1FC" w14:textId="77777777" w:rsidR="00BF494A" w:rsidRDefault="00000000" w:rsidP="4F278053">
            <w:pPr>
              <w:jc w:val="center"/>
              <w:rPr>
                <w:sz w:val="20"/>
                <w:szCs w:val="20"/>
              </w:rPr>
            </w:pPr>
            <w:r w:rsidRPr="4F278053">
              <w:rPr>
                <w:sz w:val="20"/>
                <w:szCs w:val="20"/>
              </w:rPr>
              <w:t>Metodologías de mejora</w:t>
            </w:r>
          </w:p>
        </w:tc>
        <w:tc>
          <w:tcPr>
            <w:tcW w:w="1680" w:type="dxa"/>
            <w:tcBorders>
              <w:bottom w:val="single" w:sz="8" w:space="0" w:color="000000" w:themeColor="text1"/>
              <w:right w:val="single" w:sz="8" w:space="0" w:color="000000" w:themeColor="text1"/>
            </w:tcBorders>
            <w:tcMar>
              <w:top w:w="0" w:type="dxa"/>
              <w:left w:w="100" w:type="dxa"/>
              <w:bottom w:w="0" w:type="dxa"/>
              <w:right w:w="100" w:type="dxa"/>
            </w:tcMar>
          </w:tcPr>
          <w:p w14:paraId="76726CF7" w14:textId="77777777" w:rsidR="00BF494A" w:rsidRDefault="00000000" w:rsidP="4F278053">
            <w:pPr>
              <w:jc w:val="center"/>
              <w:rPr>
                <w:sz w:val="20"/>
                <w:szCs w:val="20"/>
              </w:rPr>
            </w:pPr>
            <w:r w:rsidRPr="4F278053">
              <w:rPr>
                <w:sz w:val="20"/>
                <w:szCs w:val="20"/>
              </w:rPr>
              <w:t>PDCA</w:t>
            </w:r>
          </w:p>
        </w:tc>
        <w:tc>
          <w:tcPr>
            <w:tcW w:w="1905" w:type="dxa"/>
            <w:tcBorders>
              <w:bottom w:val="single" w:sz="8" w:space="0" w:color="000000" w:themeColor="text1"/>
              <w:right w:val="single" w:sz="8" w:space="0" w:color="000000" w:themeColor="text1"/>
            </w:tcBorders>
            <w:tcMar>
              <w:top w:w="0" w:type="dxa"/>
              <w:left w:w="100" w:type="dxa"/>
              <w:bottom w:w="0" w:type="dxa"/>
              <w:right w:w="100" w:type="dxa"/>
            </w:tcMar>
          </w:tcPr>
          <w:p w14:paraId="1ECB39A4" w14:textId="77777777" w:rsidR="00BF494A" w:rsidRDefault="00000000" w:rsidP="4F278053">
            <w:pPr>
              <w:jc w:val="center"/>
              <w:rPr>
                <w:sz w:val="20"/>
                <w:szCs w:val="20"/>
              </w:rPr>
            </w:pPr>
            <w:r w:rsidRPr="4F278053">
              <w:rPr>
                <w:sz w:val="20"/>
                <w:szCs w:val="20"/>
              </w:rPr>
              <w:t>Mejora incremental continua</w:t>
            </w:r>
          </w:p>
        </w:tc>
        <w:tc>
          <w:tcPr>
            <w:tcW w:w="3735" w:type="dxa"/>
            <w:tcBorders>
              <w:bottom w:val="single" w:sz="8" w:space="0" w:color="000000" w:themeColor="text1"/>
              <w:right w:val="single" w:sz="8" w:space="0" w:color="000000" w:themeColor="text1"/>
            </w:tcBorders>
            <w:tcMar>
              <w:top w:w="0" w:type="dxa"/>
              <w:left w:w="100" w:type="dxa"/>
              <w:bottom w:w="0" w:type="dxa"/>
              <w:right w:w="100" w:type="dxa"/>
            </w:tcMar>
          </w:tcPr>
          <w:p w14:paraId="756F106E" w14:textId="7CBFEFD0" w:rsidR="00BF494A" w:rsidRDefault="36EAF607" w:rsidP="4F278053">
            <w:pPr>
              <w:ind w:left="360" w:hanging="180"/>
              <w:rPr>
                <w:sz w:val="20"/>
                <w:szCs w:val="20"/>
                <w:lang w:val="es-ES"/>
              </w:rPr>
            </w:pPr>
            <w:r w:rsidRPr="4F278053">
              <w:rPr>
                <w:sz w:val="20"/>
                <w:szCs w:val="20"/>
                <w:lang w:val="es-ES"/>
              </w:rPr>
              <w:t>· Sistema</w:t>
            </w:r>
            <w:r w:rsidR="00000000" w:rsidRPr="4F278053">
              <w:rPr>
                <w:sz w:val="20"/>
                <w:szCs w:val="20"/>
                <w:lang w:val="es-ES"/>
              </w:rPr>
              <w:t xml:space="preserve"> de gestión proactivo en proyectos de mejora</w:t>
            </w:r>
          </w:p>
          <w:p w14:paraId="40D65395" w14:textId="13A6AC99" w:rsidR="00BF494A" w:rsidRDefault="16981DBB" w:rsidP="4F278053">
            <w:pPr>
              <w:ind w:left="360" w:hanging="180"/>
              <w:rPr>
                <w:sz w:val="20"/>
                <w:szCs w:val="20"/>
                <w:lang w:val="es-ES"/>
              </w:rPr>
            </w:pPr>
            <w:r w:rsidRPr="4F278053">
              <w:rPr>
                <w:sz w:val="20"/>
                <w:szCs w:val="20"/>
                <w:lang w:val="es-ES"/>
              </w:rPr>
              <w:t>· Planteamiento</w:t>
            </w:r>
            <w:r w:rsidR="00000000" w:rsidRPr="4F278053">
              <w:rPr>
                <w:sz w:val="20"/>
                <w:szCs w:val="20"/>
                <w:lang w:val="es-ES"/>
              </w:rPr>
              <w:t xml:space="preserve"> de estrategias para alcanzar mejora continua</w:t>
            </w:r>
          </w:p>
          <w:p w14:paraId="79514C46" w14:textId="09031B29" w:rsidR="00BF494A" w:rsidRDefault="6C590E73" w:rsidP="4F278053">
            <w:pPr>
              <w:ind w:left="360" w:hanging="180"/>
              <w:rPr>
                <w:sz w:val="20"/>
                <w:szCs w:val="20"/>
                <w:lang w:val="es-ES"/>
              </w:rPr>
            </w:pPr>
            <w:r w:rsidRPr="4F278053">
              <w:rPr>
                <w:sz w:val="20"/>
                <w:szCs w:val="20"/>
                <w:lang w:val="es-ES"/>
              </w:rPr>
              <w:t>· Facilita</w:t>
            </w:r>
            <w:r w:rsidR="00000000" w:rsidRPr="4F278053">
              <w:rPr>
                <w:sz w:val="20"/>
                <w:szCs w:val="20"/>
                <w:lang w:val="es-ES"/>
              </w:rPr>
              <w:t xml:space="preserve"> un entorno de monitoreo constante</w:t>
            </w:r>
          </w:p>
        </w:tc>
      </w:tr>
      <w:tr w:rsidR="00BF494A" w14:paraId="582BD427" w14:textId="77777777" w:rsidTr="4F278053">
        <w:trPr>
          <w:trHeight w:val="1035"/>
          <w:jc w:val="center"/>
        </w:trPr>
        <w:tc>
          <w:tcPr>
            <w:tcW w:w="1560" w:type="dxa"/>
            <w:vMerge/>
            <w:tcMar>
              <w:top w:w="100" w:type="dxa"/>
              <w:left w:w="100" w:type="dxa"/>
              <w:bottom w:w="100" w:type="dxa"/>
              <w:right w:w="100" w:type="dxa"/>
            </w:tcMar>
          </w:tcPr>
          <w:p w14:paraId="678B606C" w14:textId="77777777" w:rsidR="00BF494A" w:rsidRDefault="00BF494A">
            <w:pPr>
              <w:ind w:left="1440" w:hanging="720"/>
              <w:jc w:val="both"/>
              <w:rPr>
                <w:sz w:val="20"/>
                <w:szCs w:val="20"/>
              </w:rPr>
            </w:pPr>
          </w:p>
        </w:tc>
        <w:tc>
          <w:tcPr>
            <w:tcW w:w="1680" w:type="dxa"/>
            <w:tcBorders>
              <w:bottom w:val="single" w:sz="8" w:space="0" w:color="000000" w:themeColor="text1"/>
              <w:right w:val="single" w:sz="8" w:space="0" w:color="000000" w:themeColor="text1"/>
            </w:tcBorders>
            <w:tcMar>
              <w:top w:w="0" w:type="dxa"/>
              <w:left w:w="100" w:type="dxa"/>
              <w:bottom w:w="0" w:type="dxa"/>
              <w:right w:w="100" w:type="dxa"/>
            </w:tcMar>
          </w:tcPr>
          <w:p w14:paraId="68FF0CAA" w14:textId="77777777" w:rsidR="00BF494A" w:rsidRDefault="00000000" w:rsidP="4F278053">
            <w:pPr>
              <w:jc w:val="center"/>
              <w:rPr>
                <w:sz w:val="20"/>
                <w:szCs w:val="20"/>
              </w:rPr>
            </w:pPr>
            <w:r w:rsidRPr="4F278053">
              <w:rPr>
                <w:sz w:val="20"/>
                <w:szCs w:val="20"/>
              </w:rPr>
              <w:t>DMAIC</w:t>
            </w:r>
          </w:p>
        </w:tc>
        <w:tc>
          <w:tcPr>
            <w:tcW w:w="1905" w:type="dxa"/>
            <w:tcBorders>
              <w:bottom w:val="single" w:sz="8" w:space="0" w:color="000000" w:themeColor="text1"/>
              <w:right w:val="single" w:sz="8" w:space="0" w:color="000000" w:themeColor="text1"/>
            </w:tcBorders>
            <w:tcMar>
              <w:top w:w="0" w:type="dxa"/>
              <w:left w:w="100" w:type="dxa"/>
              <w:bottom w:w="0" w:type="dxa"/>
              <w:right w:w="100" w:type="dxa"/>
            </w:tcMar>
          </w:tcPr>
          <w:p w14:paraId="1B95B226" w14:textId="77777777" w:rsidR="00BF494A" w:rsidRDefault="00000000" w:rsidP="4F278053">
            <w:pPr>
              <w:jc w:val="center"/>
              <w:rPr>
                <w:sz w:val="20"/>
                <w:szCs w:val="20"/>
              </w:rPr>
            </w:pPr>
            <w:r w:rsidRPr="4F278053">
              <w:rPr>
                <w:sz w:val="20"/>
                <w:szCs w:val="20"/>
              </w:rPr>
              <w:t>Resolución estructurada de procesos complejos</w:t>
            </w:r>
          </w:p>
        </w:tc>
        <w:tc>
          <w:tcPr>
            <w:tcW w:w="3735" w:type="dxa"/>
            <w:tcBorders>
              <w:bottom w:val="single" w:sz="8" w:space="0" w:color="000000" w:themeColor="text1"/>
              <w:right w:val="single" w:sz="8" w:space="0" w:color="000000" w:themeColor="text1"/>
            </w:tcBorders>
            <w:tcMar>
              <w:top w:w="0" w:type="dxa"/>
              <w:left w:w="100" w:type="dxa"/>
              <w:bottom w:w="0" w:type="dxa"/>
              <w:right w:w="100" w:type="dxa"/>
            </w:tcMar>
          </w:tcPr>
          <w:p w14:paraId="58E00DDB" w14:textId="59E0075B" w:rsidR="00BF494A" w:rsidRDefault="36ACEBF8" w:rsidP="4F278053">
            <w:pPr>
              <w:ind w:left="360" w:hanging="180"/>
              <w:rPr>
                <w:sz w:val="20"/>
                <w:szCs w:val="20"/>
                <w:lang w:val="es-ES"/>
              </w:rPr>
            </w:pPr>
            <w:r w:rsidRPr="4F278053">
              <w:rPr>
                <w:sz w:val="20"/>
                <w:szCs w:val="20"/>
                <w:lang w:val="es-ES"/>
              </w:rPr>
              <w:t>· Gestión</w:t>
            </w:r>
            <w:r w:rsidR="00000000" w:rsidRPr="4F278053">
              <w:rPr>
                <w:sz w:val="20"/>
                <w:szCs w:val="20"/>
                <w:lang w:val="es-ES"/>
              </w:rPr>
              <w:t xml:space="preserve"> de procesos complejos</w:t>
            </w:r>
          </w:p>
          <w:p w14:paraId="2680714A" w14:textId="7180EA9C" w:rsidR="00BF494A" w:rsidRDefault="353A0869" w:rsidP="4F278053">
            <w:pPr>
              <w:ind w:left="360" w:hanging="180"/>
              <w:rPr>
                <w:sz w:val="20"/>
                <w:szCs w:val="20"/>
                <w:lang w:val="es-ES"/>
              </w:rPr>
            </w:pPr>
            <w:r w:rsidRPr="4F278053">
              <w:rPr>
                <w:sz w:val="20"/>
                <w:szCs w:val="20"/>
                <w:lang w:val="es-ES"/>
              </w:rPr>
              <w:t>· Alcance</w:t>
            </w:r>
            <w:r w:rsidR="00000000" w:rsidRPr="4F278053">
              <w:rPr>
                <w:sz w:val="20"/>
                <w:szCs w:val="20"/>
                <w:lang w:val="es-ES"/>
              </w:rPr>
              <w:t xml:space="preserve"> de niveles sigma superiores</w:t>
            </w:r>
          </w:p>
          <w:p w14:paraId="2886D87C" w14:textId="18AF23ED" w:rsidR="00BF494A" w:rsidRDefault="44D825D4" w:rsidP="4F278053">
            <w:pPr>
              <w:ind w:left="360" w:hanging="180"/>
              <w:rPr>
                <w:sz w:val="20"/>
                <w:szCs w:val="20"/>
                <w:lang w:val="es-ES"/>
              </w:rPr>
            </w:pPr>
            <w:r w:rsidRPr="4F278053">
              <w:rPr>
                <w:sz w:val="20"/>
                <w:szCs w:val="20"/>
                <w:lang w:val="es-ES"/>
              </w:rPr>
              <w:t>· Mejoramiento</w:t>
            </w:r>
            <w:r w:rsidR="00000000" w:rsidRPr="4F278053">
              <w:rPr>
                <w:sz w:val="20"/>
                <w:szCs w:val="20"/>
                <w:lang w:val="es-ES"/>
              </w:rPr>
              <w:t xml:space="preserve"> significativo de la Capacidad del Proceso (Cp)</w:t>
            </w:r>
          </w:p>
        </w:tc>
      </w:tr>
      <w:tr w:rsidR="00BF494A" w14:paraId="2793ECA9" w14:textId="77777777" w:rsidTr="4F278053">
        <w:trPr>
          <w:trHeight w:val="780"/>
          <w:jc w:val="center"/>
        </w:trPr>
        <w:tc>
          <w:tcPr>
            <w:tcW w:w="1560" w:type="dxa"/>
            <w:vMerge/>
            <w:tcMar>
              <w:top w:w="100" w:type="dxa"/>
              <w:left w:w="100" w:type="dxa"/>
              <w:bottom w:w="100" w:type="dxa"/>
              <w:right w:w="100" w:type="dxa"/>
            </w:tcMar>
          </w:tcPr>
          <w:p w14:paraId="2476C478" w14:textId="77777777" w:rsidR="00BF494A" w:rsidRDefault="00BF494A">
            <w:pPr>
              <w:ind w:left="1440" w:hanging="720"/>
              <w:jc w:val="both"/>
              <w:rPr>
                <w:sz w:val="20"/>
                <w:szCs w:val="20"/>
              </w:rPr>
            </w:pPr>
          </w:p>
        </w:tc>
        <w:tc>
          <w:tcPr>
            <w:tcW w:w="1680" w:type="dxa"/>
            <w:tcBorders>
              <w:bottom w:val="single" w:sz="8" w:space="0" w:color="000000" w:themeColor="text1"/>
              <w:right w:val="single" w:sz="8" w:space="0" w:color="000000" w:themeColor="text1"/>
            </w:tcBorders>
            <w:tcMar>
              <w:top w:w="0" w:type="dxa"/>
              <w:left w:w="100" w:type="dxa"/>
              <w:bottom w:w="0" w:type="dxa"/>
              <w:right w:w="100" w:type="dxa"/>
            </w:tcMar>
          </w:tcPr>
          <w:p w14:paraId="7B5C036F" w14:textId="77777777" w:rsidR="00BF494A" w:rsidRDefault="00000000" w:rsidP="4F278053">
            <w:pPr>
              <w:jc w:val="center"/>
              <w:rPr>
                <w:i/>
                <w:iCs/>
                <w:sz w:val="20"/>
                <w:szCs w:val="20"/>
                <w:lang w:val="es-ES"/>
              </w:rPr>
            </w:pPr>
            <w:r w:rsidRPr="4F278053">
              <w:rPr>
                <w:i/>
                <w:iCs/>
                <w:sz w:val="20"/>
                <w:szCs w:val="20"/>
                <w:lang w:val="es-ES"/>
              </w:rPr>
              <w:t>Lean Manufacturing</w:t>
            </w:r>
          </w:p>
        </w:tc>
        <w:tc>
          <w:tcPr>
            <w:tcW w:w="1905" w:type="dxa"/>
            <w:tcBorders>
              <w:bottom w:val="single" w:sz="8" w:space="0" w:color="000000" w:themeColor="text1"/>
              <w:right w:val="single" w:sz="8" w:space="0" w:color="000000" w:themeColor="text1"/>
            </w:tcBorders>
            <w:tcMar>
              <w:top w:w="0" w:type="dxa"/>
              <w:left w:w="100" w:type="dxa"/>
              <w:bottom w:w="0" w:type="dxa"/>
              <w:right w:w="100" w:type="dxa"/>
            </w:tcMar>
          </w:tcPr>
          <w:p w14:paraId="13FCC358" w14:textId="77777777" w:rsidR="00BF494A" w:rsidRDefault="00000000" w:rsidP="4F278053">
            <w:pPr>
              <w:jc w:val="center"/>
              <w:rPr>
                <w:sz w:val="20"/>
                <w:szCs w:val="20"/>
              </w:rPr>
            </w:pPr>
            <w:r w:rsidRPr="4F278053">
              <w:rPr>
                <w:sz w:val="20"/>
                <w:szCs w:val="20"/>
              </w:rPr>
              <w:t>Eliminación sistemática de desperdicios</w:t>
            </w:r>
          </w:p>
        </w:tc>
        <w:tc>
          <w:tcPr>
            <w:tcW w:w="3735" w:type="dxa"/>
            <w:vMerge w:val="restart"/>
            <w:tcBorders>
              <w:bottom w:val="single" w:sz="8" w:space="0" w:color="000000" w:themeColor="text1"/>
              <w:right w:val="single" w:sz="8" w:space="0" w:color="000000" w:themeColor="text1"/>
            </w:tcBorders>
            <w:tcMar>
              <w:top w:w="0" w:type="dxa"/>
              <w:left w:w="100" w:type="dxa"/>
              <w:bottom w:w="0" w:type="dxa"/>
              <w:right w:w="100" w:type="dxa"/>
            </w:tcMar>
          </w:tcPr>
          <w:p w14:paraId="62DED0EC" w14:textId="226694F1" w:rsidR="00BF494A" w:rsidRDefault="507FF80D" w:rsidP="4F278053">
            <w:pPr>
              <w:ind w:left="360" w:hanging="180"/>
              <w:rPr>
                <w:sz w:val="20"/>
                <w:szCs w:val="20"/>
                <w:lang w:val="es-ES"/>
              </w:rPr>
            </w:pPr>
            <w:r w:rsidRPr="4F278053">
              <w:rPr>
                <w:sz w:val="20"/>
                <w:szCs w:val="20"/>
                <w:lang w:val="es-ES"/>
              </w:rPr>
              <w:t>· Responsabilidad</w:t>
            </w:r>
            <w:r w:rsidR="00000000" w:rsidRPr="4F278053">
              <w:rPr>
                <w:sz w:val="20"/>
                <w:szCs w:val="20"/>
                <w:lang w:val="es-ES"/>
              </w:rPr>
              <w:t xml:space="preserve"> ambiental con Green Lean Six Sigma (LGSS)</w:t>
            </w:r>
          </w:p>
          <w:p w14:paraId="1901D24A" w14:textId="14303BD2" w:rsidR="00BF494A" w:rsidRDefault="53597C3C" w:rsidP="4F278053">
            <w:pPr>
              <w:ind w:left="360" w:hanging="180"/>
              <w:rPr>
                <w:sz w:val="20"/>
                <w:szCs w:val="20"/>
                <w:lang w:val="es-ES"/>
              </w:rPr>
            </w:pPr>
            <w:r w:rsidRPr="4F278053">
              <w:rPr>
                <w:sz w:val="20"/>
                <w:szCs w:val="20"/>
                <w:lang w:val="es-ES"/>
              </w:rPr>
              <w:t>· Eliminación</w:t>
            </w:r>
            <w:r w:rsidR="00000000" w:rsidRPr="4F278053">
              <w:rPr>
                <w:sz w:val="20"/>
                <w:szCs w:val="20"/>
                <w:lang w:val="es-ES"/>
              </w:rPr>
              <w:t xml:space="preserve"> de desperdicios de recursos energéticos y emisiones</w:t>
            </w:r>
          </w:p>
          <w:p w14:paraId="75ED3194" w14:textId="60E47987" w:rsidR="00BF494A" w:rsidRDefault="35AF5D5B" w:rsidP="4F278053">
            <w:pPr>
              <w:ind w:left="360" w:hanging="180"/>
              <w:rPr>
                <w:sz w:val="20"/>
                <w:szCs w:val="20"/>
                <w:lang w:val="es-ES"/>
              </w:rPr>
            </w:pPr>
            <w:r w:rsidRPr="4F278053">
              <w:rPr>
                <w:sz w:val="20"/>
                <w:szCs w:val="20"/>
                <w:lang w:val="es-ES"/>
              </w:rPr>
              <w:t>· Minimiza</w:t>
            </w:r>
            <w:r w:rsidR="00000000" w:rsidRPr="4F278053">
              <w:rPr>
                <w:sz w:val="20"/>
                <w:szCs w:val="20"/>
                <w:lang w:val="es-ES"/>
              </w:rPr>
              <w:t xml:space="preserve"> la huella ecológica y aumenta la rentabilidad</w:t>
            </w:r>
          </w:p>
        </w:tc>
      </w:tr>
      <w:tr w:rsidR="00BF494A" w14:paraId="127D3520" w14:textId="77777777" w:rsidTr="4F278053">
        <w:trPr>
          <w:trHeight w:val="765"/>
          <w:jc w:val="center"/>
        </w:trPr>
        <w:tc>
          <w:tcPr>
            <w:tcW w:w="1560" w:type="dxa"/>
            <w:vMerge/>
            <w:tcMar>
              <w:top w:w="100" w:type="dxa"/>
              <w:left w:w="100" w:type="dxa"/>
              <w:bottom w:w="100" w:type="dxa"/>
              <w:right w:w="100" w:type="dxa"/>
            </w:tcMar>
          </w:tcPr>
          <w:p w14:paraId="70EAC677" w14:textId="77777777" w:rsidR="00BF494A" w:rsidRDefault="00BF494A">
            <w:pPr>
              <w:ind w:left="1440" w:hanging="720"/>
              <w:jc w:val="both"/>
              <w:rPr>
                <w:sz w:val="20"/>
                <w:szCs w:val="20"/>
              </w:rPr>
            </w:pPr>
          </w:p>
        </w:tc>
        <w:tc>
          <w:tcPr>
            <w:tcW w:w="1680" w:type="dxa"/>
            <w:tcBorders>
              <w:bottom w:val="single" w:sz="8" w:space="0" w:color="000000" w:themeColor="text1"/>
              <w:right w:val="single" w:sz="8" w:space="0" w:color="000000" w:themeColor="text1"/>
            </w:tcBorders>
            <w:tcMar>
              <w:top w:w="0" w:type="dxa"/>
              <w:left w:w="100" w:type="dxa"/>
              <w:bottom w:w="0" w:type="dxa"/>
              <w:right w:w="100" w:type="dxa"/>
            </w:tcMar>
          </w:tcPr>
          <w:p w14:paraId="79CCB079" w14:textId="77777777" w:rsidR="00BF494A" w:rsidRDefault="00000000" w:rsidP="4F278053">
            <w:pPr>
              <w:jc w:val="center"/>
              <w:rPr>
                <w:i/>
                <w:iCs/>
                <w:sz w:val="20"/>
                <w:szCs w:val="20"/>
              </w:rPr>
            </w:pPr>
            <w:r w:rsidRPr="4F278053">
              <w:rPr>
                <w:i/>
                <w:iCs/>
                <w:sz w:val="20"/>
                <w:szCs w:val="20"/>
              </w:rPr>
              <w:t>Six Sigma</w:t>
            </w:r>
          </w:p>
        </w:tc>
        <w:tc>
          <w:tcPr>
            <w:tcW w:w="1905" w:type="dxa"/>
            <w:tcBorders>
              <w:bottom w:val="single" w:sz="8" w:space="0" w:color="000000" w:themeColor="text1"/>
              <w:right w:val="single" w:sz="8" w:space="0" w:color="000000" w:themeColor="text1"/>
            </w:tcBorders>
            <w:tcMar>
              <w:top w:w="0" w:type="dxa"/>
              <w:left w:w="100" w:type="dxa"/>
              <w:bottom w:w="0" w:type="dxa"/>
              <w:right w:w="100" w:type="dxa"/>
            </w:tcMar>
          </w:tcPr>
          <w:p w14:paraId="3C9B0BDE" w14:textId="77777777" w:rsidR="00BF494A" w:rsidRDefault="00000000" w:rsidP="4F278053">
            <w:pPr>
              <w:jc w:val="center"/>
              <w:rPr>
                <w:sz w:val="20"/>
                <w:szCs w:val="20"/>
              </w:rPr>
            </w:pPr>
            <w:r w:rsidRPr="4F278053">
              <w:rPr>
                <w:sz w:val="20"/>
                <w:szCs w:val="20"/>
              </w:rPr>
              <w:t>Reducción de la variabilidad</w:t>
            </w:r>
          </w:p>
        </w:tc>
        <w:tc>
          <w:tcPr>
            <w:tcW w:w="3735" w:type="dxa"/>
            <w:vMerge/>
            <w:tcMar>
              <w:top w:w="100" w:type="dxa"/>
              <w:left w:w="100" w:type="dxa"/>
              <w:bottom w:w="100" w:type="dxa"/>
              <w:right w:w="100" w:type="dxa"/>
            </w:tcMar>
          </w:tcPr>
          <w:p w14:paraId="23230B82" w14:textId="77777777" w:rsidR="00BF494A" w:rsidRDefault="00BF494A">
            <w:pPr>
              <w:ind w:left="1440" w:hanging="720"/>
              <w:jc w:val="both"/>
              <w:rPr>
                <w:sz w:val="20"/>
                <w:szCs w:val="20"/>
              </w:rPr>
            </w:pPr>
          </w:p>
        </w:tc>
      </w:tr>
    </w:tbl>
    <w:p w14:paraId="686BB742" w14:textId="77777777" w:rsidR="00BF494A" w:rsidRDefault="00000000" w:rsidP="4F278053">
      <w:pPr>
        <w:jc w:val="center"/>
      </w:pPr>
      <w:r w:rsidRPr="4F278053">
        <w:rPr>
          <w:sz w:val="20"/>
          <w:szCs w:val="20"/>
        </w:rPr>
        <w:t>Nota. Elaboración propia</w:t>
      </w:r>
    </w:p>
    <w:p w14:paraId="62FDB026" w14:textId="51218B69" w:rsidR="4F278053" w:rsidRDefault="4F278053" w:rsidP="4F278053">
      <w:pPr>
        <w:jc w:val="center"/>
        <w:rPr>
          <w:sz w:val="20"/>
          <w:szCs w:val="20"/>
        </w:rPr>
      </w:pPr>
    </w:p>
    <w:p w14:paraId="07624662" w14:textId="77777777" w:rsidR="00BF494A" w:rsidRDefault="00000000" w:rsidP="4F278053">
      <w:pPr>
        <w:pStyle w:val="Ttulo3"/>
        <w:spacing w:before="280" w:after="80"/>
        <w:ind w:left="0" w:right="0"/>
        <w:jc w:val="both"/>
        <w:rPr>
          <w:rFonts w:ascii="Times New Roman" w:eastAsia="Times New Roman" w:hAnsi="Times New Roman" w:cs="Times New Roman"/>
          <w:b w:val="0"/>
          <w:bCs w:val="0"/>
          <w:sz w:val="22"/>
          <w:szCs w:val="22"/>
        </w:rPr>
      </w:pPr>
      <w:bookmarkStart w:id="6" w:name="_heading=h.w6di2qia9ww5"/>
      <w:bookmarkEnd w:id="6"/>
      <w:r w:rsidRPr="4F278053">
        <w:rPr>
          <w:rFonts w:ascii="Times New Roman" w:eastAsia="Times New Roman" w:hAnsi="Times New Roman" w:cs="Times New Roman"/>
          <w:b w:val="0"/>
          <w:bCs w:val="0"/>
          <w:sz w:val="22"/>
          <w:szCs w:val="22"/>
        </w:rPr>
        <w:t>3. Digitalización</w:t>
      </w:r>
    </w:p>
    <w:p w14:paraId="6032C430" w14:textId="77777777" w:rsidR="00BF494A" w:rsidRDefault="00000000" w:rsidP="4F278053">
      <w:pPr>
        <w:jc w:val="both"/>
      </w:pPr>
      <w:r>
        <w:t>La digitalización es el catalizador que permite al MIEMC transitar de una mejora continua reactiva a una proactiva y predictiva. En un entorno de transformación industrial, el análisis de datos facilita decisiones basadas en evidencia, la automatización reduce errores y costos, y la integración con principios de Industria 4.0 incrementa la conectividad, monitoreo y adaptabilidad. Para México, esta dimensión responde a la necesidad de cerrar brechas tecnológicas y elevar la competitividad internacional.</w:t>
      </w:r>
    </w:p>
    <w:p w14:paraId="169D542F" w14:textId="77777777" w:rsidR="00BF494A" w:rsidRDefault="00000000" w:rsidP="4F278053">
      <w:pPr>
        <w:jc w:val="both"/>
        <w:rPr>
          <w:sz w:val="24"/>
          <w:szCs w:val="24"/>
        </w:rPr>
      </w:pPr>
      <w:r w:rsidRPr="4F278053">
        <w:rPr>
          <w:sz w:val="24"/>
          <w:szCs w:val="24"/>
        </w:rPr>
        <w:t xml:space="preserve"> </w:t>
      </w:r>
    </w:p>
    <w:p w14:paraId="2CB35462" w14:textId="77777777" w:rsidR="00BF494A" w:rsidRDefault="00000000" w:rsidP="4F278053">
      <w:pPr>
        <w:jc w:val="center"/>
        <w:rPr>
          <w:sz w:val="20"/>
          <w:szCs w:val="20"/>
        </w:rPr>
      </w:pPr>
      <w:r w:rsidRPr="4F278053">
        <w:rPr>
          <w:sz w:val="20"/>
          <w:szCs w:val="20"/>
        </w:rPr>
        <w:t>Tabla 9. Componentes, función e impacto de la digitalización dentro del MIEMC</w:t>
      </w:r>
    </w:p>
    <w:tbl>
      <w:tblPr>
        <w:tblStyle w:val="a9"/>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605"/>
        <w:gridCol w:w="1770"/>
        <w:gridCol w:w="1620"/>
        <w:gridCol w:w="3885"/>
      </w:tblGrid>
      <w:tr w:rsidR="00BF494A" w14:paraId="2A5EBB2A" w14:textId="77777777" w:rsidTr="4F278053">
        <w:trPr>
          <w:trHeight w:val="270"/>
        </w:trPr>
        <w:tc>
          <w:tcPr>
            <w:tcW w:w="16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76B90E1D" w14:textId="77777777" w:rsidR="00BF494A" w:rsidRDefault="00000000" w:rsidP="4F278053">
            <w:pPr>
              <w:jc w:val="both"/>
            </w:pPr>
            <w:r>
              <w:t>Dimensión</w:t>
            </w:r>
          </w:p>
        </w:tc>
        <w:tc>
          <w:tcPr>
            <w:tcW w:w="1770"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45F588F" w14:textId="77777777" w:rsidR="00BF494A" w:rsidRDefault="00000000" w:rsidP="4F278053">
            <w:pPr>
              <w:jc w:val="both"/>
            </w:pPr>
            <w:r>
              <w:t>Componente</w:t>
            </w:r>
          </w:p>
        </w:tc>
        <w:tc>
          <w:tcPr>
            <w:tcW w:w="1620"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48D540B0" w14:textId="77777777" w:rsidR="00BF494A" w:rsidRDefault="00000000" w:rsidP="4F278053">
            <w:pPr>
              <w:jc w:val="both"/>
            </w:pPr>
            <w:r>
              <w:t>Función</w:t>
            </w:r>
          </w:p>
        </w:tc>
        <w:tc>
          <w:tcPr>
            <w:tcW w:w="3885"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81F7881" w14:textId="77777777" w:rsidR="00BF494A" w:rsidRDefault="00000000" w:rsidP="4F278053">
            <w:pPr>
              <w:jc w:val="both"/>
            </w:pPr>
            <w:r>
              <w:t>Impacto en el MIEMC</w:t>
            </w:r>
          </w:p>
        </w:tc>
      </w:tr>
      <w:tr w:rsidR="00BF494A" w14:paraId="317A583B" w14:textId="77777777" w:rsidTr="4F278053">
        <w:trPr>
          <w:trHeight w:val="2310"/>
        </w:trPr>
        <w:tc>
          <w:tcPr>
            <w:tcW w:w="1605" w:type="dxa"/>
            <w:vMerge w:val="restart"/>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F3F0CFB" w14:textId="77777777" w:rsidR="00BF494A" w:rsidRDefault="00000000" w:rsidP="4F278053">
            <w:pPr>
              <w:jc w:val="center"/>
            </w:pPr>
            <w:r>
              <w:t>Digitalización</w:t>
            </w:r>
          </w:p>
        </w:tc>
        <w:tc>
          <w:tcPr>
            <w:tcW w:w="1770" w:type="dxa"/>
            <w:tcBorders>
              <w:bottom w:val="single" w:sz="8" w:space="0" w:color="000000" w:themeColor="text1"/>
              <w:right w:val="single" w:sz="8" w:space="0" w:color="000000" w:themeColor="text1"/>
            </w:tcBorders>
            <w:tcMar>
              <w:top w:w="0" w:type="dxa"/>
              <w:left w:w="100" w:type="dxa"/>
              <w:bottom w:w="0" w:type="dxa"/>
              <w:right w:w="100" w:type="dxa"/>
            </w:tcMar>
          </w:tcPr>
          <w:p w14:paraId="00E1C10B" w14:textId="77777777" w:rsidR="00BF494A" w:rsidRDefault="00000000" w:rsidP="4F278053">
            <w:pPr>
              <w:jc w:val="center"/>
            </w:pPr>
            <w:r>
              <w:t>Análisis de datos</w:t>
            </w:r>
          </w:p>
        </w:tc>
        <w:tc>
          <w:tcPr>
            <w:tcW w:w="1620" w:type="dxa"/>
            <w:tcBorders>
              <w:bottom w:val="single" w:sz="8" w:space="0" w:color="000000" w:themeColor="text1"/>
              <w:right w:val="single" w:sz="8" w:space="0" w:color="000000" w:themeColor="text1"/>
            </w:tcBorders>
            <w:tcMar>
              <w:top w:w="0" w:type="dxa"/>
              <w:left w:w="100" w:type="dxa"/>
              <w:bottom w:w="0" w:type="dxa"/>
              <w:right w:w="100" w:type="dxa"/>
            </w:tcMar>
          </w:tcPr>
          <w:p w14:paraId="6FB77DE3" w14:textId="77777777" w:rsidR="00BF494A" w:rsidRDefault="00000000" w:rsidP="4F278053">
            <w:pPr>
              <w:jc w:val="center"/>
            </w:pPr>
            <w:r>
              <w:t>Monitoreo y evaluación</w:t>
            </w:r>
          </w:p>
        </w:tc>
        <w:tc>
          <w:tcPr>
            <w:tcW w:w="3885" w:type="dxa"/>
            <w:tcBorders>
              <w:bottom w:val="single" w:sz="8" w:space="0" w:color="000000" w:themeColor="text1"/>
              <w:right w:val="single" w:sz="8" w:space="0" w:color="000000" w:themeColor="text1"/>
            </w:tcBorders>
            <w:tcMar>
              <w:top w:w="0" w:type="dxa"/>
              <w:left w:w="100" w:type="dxa"/>
              <w:bottom w:w="0" w:type="dxa"/>
              <w:right w:w="100" w:type="dxa"/>
            </w:tcMar>
          </w:tcPr>
          <w:p w14:paraId="6D6564D3" w14:textId="77777777" w:rsidR="00BF494A" w:rsidRDefault="00000000" w:rsidP="4F278053">
            <w:pPr>
              <w:ind w:left="600" w:hanging="280"/>
            </w:pPr>
            <w:r>
              <w:t>·</w:t>
            </w:r>
            <w:r w:rsidRPr="4F278053">
              <w:rPr>
                <w:sz w:val="14"/>
                <w:szCs w:val="14"/>
              </w:rPr>
              <w:t xml:space="preserve">     </w:t>
            </w:r>
            <w:r>
              <w:t>Sincronización en tiempo real de todas las etapas de la producción</w:t>
            </w:r>
          </w:p>
          <w:p w14:paraId="65D9E5AA" w14:textId="77777777" w:rsidR="00BF494A" w:rsidRDefault="00000000" w:rsidP="4F278053">
            <w:pPr>
              <w:ind w:left="600" w:hanging="280"/>
            </w:pPr>
            <w:r>
              <w:t>·</w:t>
            </w:r>
            <w:r w:rsidRPr="4F278053">
              <w:rPr>
                <w:sz w:val="14"/>
                <w:szCs w:val="14"/>
              </w:rPr>
              <w:t xml:space="preserve">     </w:t>
            </w:r>
            <w:r>
              <w:t>Innovación basada en datos: toma de decisiones en tiempo real</w:t>
            </w:r>
          </w:p>
          <w:p w14:paraId="734CA410" w14:textId="77777777" w:rsidR="00BF494A" w:rsidRDefault="00000000" w:rsidP="4F278053">
            <w:pPr>
              <w:ind w:left="600" w:hanging="280"/>
            </w:pPr>
            <w:r>
              <w:t>·</w:t>
            </w:r>
            <w:r w:rsidRPr="4F278053">
              <w:rPr>
                <w:sz w:val="14"/>
                <w:szCs w:val="14"/>
              </w:rPr>
              <w:t xml:space="preserve">     </w:t>
            </w:r>
            <w:r>
              <w:t>Acceder a recursos de manera flexible y escalable con bajo esfuerzo administrativo</w:t>
            </w:r>
          </w:p>
          <w:p w14:paraId="5E3EFCEF" w14:textId="77777777" w:rsidR="00BF494A" w:rsidRDefault="00000000" w:rsidP="4F278053">
            <w:pPr>
              <w:ind w:left="600" w:hanging="280"/>
            </w:pPr>
            <w:r>
              <w:t>·</w:t>
            </w:r>
            <w:r w:rsidRPr="4F278053">
              <w:rPr>
                <w:sz w:val="14"/>
                <w:szCs w:val="14"/>
              </w:rPr>
              <w:t xml:space="preserve">     </w:t>
            </w:r>
            <w:r>
              <w:t>Optimiza la logística y atención al cliente</w:t>
            </w:r>
          </w:p>
        </w:tc>
      </w:tr>
      <w:tr w:rsidR="00BF494A" w14:paraId="0FCEC40C" w14:textId="77777777" w:rsidTr="4F278053">
        <w:trPr>
          <w:trHeight w:val="780"/>
        </w:trPr>
        <w:tc>
          <w:tcPr>
            <w:tcW w:w="1605" w:type="dxa"/>
            <w:vMerge/>
            <w:tcMar>
              <w:top w:w="100" w:type="dxa"/>
              <w:left w:w="100" w:type="dxa"/>
              <w:bottom w:w="100" w:type="dxa"/>
              <w:right w:w="100" w:type="dxa"/>
            </w:tcMar>
          </w:tcPr>
          <w:p w14:paraId="3D97AF7E" w14:textId="77777777" w:rsidR="00BF494A" w:rsidRDefault="00BF494A">
            <w:pPr>
              <w:ind w:left="1440" w:hanging="720"/>
              <w:jc w:val="both"/>
              <w:rPr>
                <w:sz w:val="20"/>
                <w:szCs w:val="20"/>
              </w:rPr>
            </w:pPr>
          </w:p>
        </w:tc>
        <w:tc>
          <w:tcPr>
            <w:tcW w:w="1770" w:type="dxa"/>
            <w:tcBorders>
              <w:bottom w:val="single" w:sz="8" w:space="0" w:color="000000" w:themeColor="text1"/>
              <w:right w:val="single" w:sz="8" w:space="0" w:color="000000" w:themeColor="text1"/>
            </w:tcBorders>
            <w:tcMar>
              <w:top w:w="0" w:type="dxa"/>
              <w:left w:w="100" w:type="dxa"/>
              <w:bottom w:w="0" w:type="dxa"/>
              <w:right w:w="100" w:type="dxa"/>
            </w:tcMar>
          </w:tcPr>
          <w:p w14:paraId="7F34495D" w14:textId="77777777" w:rsidR="00BF494A" w:rsidRDefault="00000000" w:rsidP="4F278053">
            <w:pPr>
              <w:jc w:val="center"/>
            </w:pPr>
            <w:r>
              <w:t>Automatización</w:t>
            </w:r>
          </w:p>
        </w:tc>
        <w:tc>
          <w:tcPr>
            <w:tcW w:w="1620" w:type="dxa"/>
            <w:tcBorders>
              <w:bottom w:val="single" w:sz="8" w:space="0" w:color="000000" w:themeColor="text1"/>
              <w:right w:val="single" w:sz="8" w:space="0" w:color="000000" w:themeColor="text1"/>
            </w:tcBorders>
            <w:tcMar>
              <w:top w:w="0" w:type="dxa"/>
              <w:left w:w="100" w:type="dxa"/>
              <w:bottom w:w="0" w:type="dxa"/>
              <w:right w:w="100" w:type="dxa"/>
            </w:tcMar>
          </w:tcPr>
          <w:p w14:paraId="13EF77C3" w14:textId="77777777" w:rsidR="00BF494A" w:rsidRDefault="00000000" w:rsidP="4F278053">
            <w:pPr>
              <w:jc w:val="center"/>
            </w:pPr>
            <w:r>
              <w:t>Reducción de errores</w:t>
            </w:r>
          </w:p>
        </w:tc>
        <w:tc>
          <w:tcPr>
            <w:tcW w:w="3885" w:type="dxa"/>
            <w:tcBorders>
              <w:bottom w:val="single" w:sz="8" w:space="0" w:color="000000" w:themeColor="text1"/>
              <w:right w:val="single" w:sz="8" w:space="0" w:color="000000" w:themeColor="text1"/>
            </w:tcBorders>
            <w:tcMar>
              <w:top w:w="0" w:type="dxa"/>
              <w:left w:w="100" w:type="dxa"/>
              <w:bottom w:w="0" w:type="dxa"/>
              <w:right w:w="100" w:type="dxa"/>
            </w:tcMar>
          </w:tcPr>
          <w:p w14:paraId="64D23ACC" w14:textId="77777777" w:rsidR="00BF494A" w:rsidRDefault="00000000" w:rsidP="4F278053">
            <w:pPr>
              <w:ind w:left="600" w:hanging="280"/>
            </w:pPr>
            <w:r>
              <w:t>·</w:t>
            </w:r>
            <w:r w:rsidRPr="4F278053">
              <w:rPr>
                <w:sz w:val="14"/>
                <w:szCs w:val="14"/>
              </w:rPr>
              <w:t xml:space="preserve">     </w:t>
            </w:r>
            <w:r>
              <w:t>Mejora la velocidad de producción</w:t>
            </w:r>
          </w:p>
          <w:p w14:paraId="70267E78" w14:textId="77777777" w:rsidR="00BF494A" w:rsidRDefault="00000000" w:rsidP="4F278053">
            <w:pPr>
              <w:ind w:left="600" w:hanging="280"/>
            </w:pPr>
            <w:r>
              <w:t>·</w:t>
            </w:r>
            <w:r w:rsidRPr="4F278053">
              <w:rPr>
                <w:sz w:val="14"/>
                <w:szCs w:val="14"/>
              </w:rPr>
              <w:t xml:space="preserve">     </w:t>
            </w:r>
            <w:r>
              <w:t>Protección de los trabajadores a tareas peligrosas o repetitivas</w:t>
            </w:r>
          </w:p>
        </w:tc>
      </w:tr>
      <w:tr w:rsidR="00BF494A" w14:paraId="4C9F0AFD" w14:textId="77777777" w:rsidTr="4F278053">
        <w:trPr>
          <w:trHeight w:val="1290"/>
        </w:trPr>
        <w:tc>
          <w:tcPr>
            <w:tcW w:w="1605" w:type="dxa"/>
            <w:vMerge/>
            <w:tcMar>
              <w:top w:w="100" w:type="dxa"/>
              <w:left w:w="100" w:type="dxa"/>
              <w:bottom w:w="100" w:type="dxa"/>
              <w:right w:w="100" w:type="dxa"/>
            </w:tcMar>
          </w:tcPr>
          <w:p w14:paraId="0A43BCFB" w14:textId="77777777" w:rsidR="00BF494A" w:rsidRDefault="00BF494A">
            <w:pPr>
              <w:ind w:left="1440" w:hanging="720"/>
              <w:jc w:val="both"/>
              <w:rPr>
                <w:sz w:val="20"/>
                <w:szCs w:val="20"/>
              </w:rPr>
            </w:pPr>
          </w:p>
        </w:tc>
        <w:tc>
          <w:tcPr>
            <w:tcW w:w="1770" w:type="dxa"/>
            <w:tcBorders>
              <w:bottom w:val="single" w:sz="8" w:space="0" w:color="000000" w:themeColor="text1"/>
              <w:right w:val="single" w:sz="8" w:space="0" w:color="000000" w:themeColor="text1"/>
            </w:tcBorders>
            <w:tcMar>
              <w:top w:w="0" w:type="dxa"/>
              <w:left w:w="100" w:type="dxa"/>
              <w:bottom w:w="0" w:type="dxa"/>
              <w:right w:w="100" w:type="dxa"/>
            </w:tcMar>
          </w:tcPr>
          <w:p w14:paraId="63B59AA2" w14:textId="77777777" w:rsidR="00BF494A" w:rsidRDefault="00000000" w:rsidP="4F278053">
            <w:pPr>
              <w:jc w:val="center"/>
            </w:pPr>
            <w:r>
              <w:t>Industria 4.0</w:t>
            </w:r>
          </w:p>
        </w:tc>
        <w:tc>
          <w:tcPr>
            <w:tcW w:w="1620" w:type="dxa"/>
            <w:tcBorders>
              <w:bottom w:val="single" w:sz="8" w:space="0" w:color="000000" w:themeColor="text1"/>
              <w:right w:val="single" w:sz="8" w:space="0" w:color="000000" w:themeColor="text1"/>
            </w:tcBorders>
            <w:tcMar>
              <w:top w:w="0" w:type="dxa"/>
              <w:left w:w="100" w:type="dxa"/>
              <w:bottom w:w="0" w:type="dxa"/>
              <w:right w:w="100" w:type="dxa"/>
            </w:tcMar>
          </w:tcPr>
          <w:p w14:paraId="48FA348F" w14:textId="77777777" w:rsidR="00BF494A" w:rsidRDefault="00000000" w:rsidP="4F278053">
            <w:pPr>
              <w:jc w:val="center"/>
            </w:pPr>
            <w:r>
              <w:t>Integración de la tecnología avanzada</w:t>
            </w:r>
          </w:p>
        </w:tc>
        <w:tc>
          <w:tcPr>
            <w:tcW w:w="3885" w:type="dxa"/>
            <w:tcBorders>
              <w:bottom w:val="single" w:sz="8" w:space="0" w:color="000000" w:themeColor="text1"/>
              <w:right w:val="single" w:sz="8" w:space="0" w:color="000000" w:themeColor="text1"/>
            </w:tcBorders>
            <w:tcMar>
              <w:top w:w="0" w:type="dxa"/>
              <w:left w:w="100" w:type="dxa"/>
              <w:bottom w:w="0" w:type="dxa"/>
              <w:right w:w="100" w:type="dxa"/>
            </w:tcMar>
          </w:tcPr>
          <w:p w14:paraId="41BF2784" w14:textId="77777777" w:rsidR="00BF494A" w:rsidRDefault="00000000" w:rsidP="4F278053">
            <w:pPr>
              <w:ind w:left="600" w:hanging="280"/>
            </w:pPr>
            <w:r>
              <w:t>·</w:t>
            </w:r>
            <w:r w:rsidRPr="4F278053">
              <w:rPr>
                <w:sz w:val="14"/>
                <w:szCs w:val="14"/>
              </w:rPr>
              <w:t xml:space="preserve">     </w:t>
            </w:r>
            <w:r>
              <w:t>Transferencia de los esfuerzos tecnológicos directamente a la mejora de la calidad</w:t>
            </w:r>
          </w:p>
          <w:p w14:paraId="5D5BDD6D" w14:textId="77777777" w:rsidR="00BF494A" w:rsidRDefault="00000000" w:rsidP="4F278053">
            <w:pPr>
              <w:ind w:left="600" w:hanging="280"/>
            </w:pPr>
            <w:r>
              <w:t>·</w:t>
            </w:r>
            <w:r w:rsidRPr="4F278053">
              <w:rPr>
                <w:sz w:val="14"/>
                <w:szCs w:val="14"/>
              </w:rPr>
              <w:t xml:space="preserve">     </w:t>
            </w:r>
            <w:r>
              <w:t>Colaboración inteligente</w:t>
            </w:r>
          </w:p>
          <w:p w14:paraId="284A7CB6" w14:textId="77777777" w:rsidR="00BF494A" w:rsidRDefault="00000000" w:rsidP="4F278053">
            <w:pPr>
              <w:ind w:left="600" w:hanging="280"/>
            </w:pPr>
            <w:r>
              <w:t>·</w:t>
            </w:r>
            <w:r w:rsidRPr="4F278053">
              <w:rPr>
                <w:sz w:val="14"/>
                <w:szCs w:val="14"/>
              </w:rPr>
              <w:t xml:space="preserve">     </w:t>
            </w:r>
            <w:r>
              <w:t>Fortalecimiento de la ciberseguridad</w:t>
            </w:r>
          </w:p>
        </w:tc>
      </w:tr>
    </w:tbl>
    <w:p w14:paraId="0C756095" w14:textId="77777777" w:rsidR="00BF494A" w:rsidRDefault="00000000" w:rsidP="4F278053">
      <w:pPr>
        <w:pStyle w:val="Ttulo3"/>
        <w:spacing w:before="280" w:after="80"/>
        <w:ind w:left="0" w:right="0"/>
        <w:jc w:val="both"/>
        <w:rPr>
          <w:rFonts w:ascii="Times New Roman" w:eastAsia="Times New Roman" w:hAnsi="Times New Roman" w:cs="Times New Roman"/>
          <w:b w:val="0"/>
          <w:bCs w:val="0"/>
          <w:i/>
          <w:iCs/>
          <w:sz w:val="22"/>
          <w:szCs w:val="22"/>
        </w:rPr>
      </w:pPr>
      <w:bookmarkStart w:id="7" w:name="_heading=h.8i213f470hx8"/>
      <w:bookmarkEnd w:id="7"/>
      <w:r w:rsidRPr="4F278053">
        <w:rPr>
          <w:rFonts w:ascii="Times New Roman" w:eastAsia="Times New Roman" w:hAnsi="Times New Roman" w:cs="Times New Roman"/>
          <w:b w:val="0"/>
          <w:bCs w:val="0"/>
          <w:i/>
          <w:iCs/>
          <w:sz w:val="22"/>
          <w:szCs w:val="22"/>
        </w:rPr>
        <w:t>4. Enfoque estratégico</w:t>
      </w:r>
    </w:p>
    <w:p w14:paraId="0E06F159" w14:textId="77777777" w:rsidR="00BF494A" w:rsidRDefault="00000000" w:rsidP="4F278053">
      <w:pPr>
        <w:jc w:val="both"/>
      </w:pPr>
      <w:r w:rsidRPr="4F278053">
        <w:rPr>
          <w:lang w:val="es-ES"/>
        </w:rPr>
        <w:t xml:space="preserve">El componente final del MIEMC es la integración de la mejora continua en el tejido estratégico de la organización. Sin una alineación clara con la visión y misión corporativa, los esfuerzos de mejora corren el riesgo de ser suboptimizados o irrelevantes para el éxito del negocio a largo plazo. </w:t>
      </w:r>
    </w:p>
    <w:p w14:paraId="45A49A5C" w14:textId="77777777" w:rsidR="00BF494A" w:rsidRDefault="00BF494A" w:rsidP="4F278053">
      <w:pPr>
        <w:jc w:val="both"/>
      </w:pPr>
    </w:p>
    <w:p w14:paraId="528C7DF4" w14:textId="77777777" w:rsidR="00BF494A" w:rsidRDefault="00000000" w:rsidP="4F278053">
      <w:pPr>
        <w:jc w:val="center"/>
        <w:rPr>
          <w:sz w:val="20"/>
          <w:szCs w:val="20"/>
        </w:rPr>
      </w:pPr>
      <w:r w:rsidRPr="4F278053">
        <w:rPr>
          <w:sz w:val="20"/>
          <w:szCs w:val="20"/>
        </w:rPr>
        <w:t>Tabla 10. Componentes, función e impacto del enfoque estratégico dentro del MIEMC</w:t>
      </w:r>
    </w:p>
    <w:tbl>
      <w:tblPr>
        <w:tblW w:w="8895"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1335"/>
        <w:gridCol w:w="1680"/>
        <w:gridCol w:w="1920"/>
        <w:gridCol w:w="3960"/>
      </w:tblGrid>
      <w:tr w:rsidR="00BF494A" w14:paraId="03F09CF0" w14:textId="77777777" w:rsidTr="4F278053">
        <w:trPr>
          <w:trHeight w:val="270"/>
          <w:jc w:val="center"/>
        </w:trPr>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72C8E589" w14:textId="77777777" w:rsidR="00BF494A" w:rsidRDefault="00000000" w:rsidP="4F278053">
            <w:pPr>
              <w:jc w:val="both"/>
              <w:rPr>
                <w:sz w:val="20"/>
                <w:szCs w:val="20"/>
              </w:rPr>
            </w:pPr>
            <w:r w:rsidRPr="4F278053">
              <w:rPr>
                <w:sz w:val="20"/>
                <w:szCs w:val="20"/>
              </w:rPr>
              <w:t>Dimensión</w:t>
            </w:r>
          </w:p>
        </w:tc>
        <w:tc>
          <w:tcPr>
            <w:tcW w:w="1680"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201AA831" w14:textId="77777777" w:rsidR="00BF494A" w:rsidRDefault="00000000" w:rsidP="4F278053">
            <w:pPr>
              <w:jc w:val="both"/>
              <w:rPr>
                <w:sz w:val="20"/>
                <w:szCs w:val="20"/>
              </w:rPr>
            </w:pPr>
            <w:r w:rsidRPr="4F278053">
              <w:rPr>
                <w:sz w:val="20"/>
                <w:szCs w:val="20"/>
              </w:rPr>
              <w:t>Componente</w:t>
            </w:r>
          </w:p>
        </w:tc>
        <w:tc>
          <w:tcPr>
            <w:tcW w:w="1920"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9B3172C" w14:textId="77777777" w:rsidR="00BF494A" w:rsidRDefault="00000000" w:rsidP="4F278053">
            <w:pPr>
              <w:jc w:val="both"/>
              <w:rPr>
                <w:sz w:val="20"/>
                <w:szCs w:val="20"/>
              </w:rPr>
            </w:pPr>
            <w:r w:rsidRPr="4F278053">
              <w:rPr>
                <w:sz w:val="20"/>
                <w:szCs w:val="20"/>
              </w:rPr>
              <w:t>Función</w:t>
            </w:r>
          </w:p>
        </w:tc>
        <w:tc>
          <w:tcPr>
            <w:tcW w:w="3960" w:type="dxa"/>
            <w:tcBorders>
              <w:top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268CD5BE" w14:textId="77777777" w:rsidR="00BF494A" w:rsidRDefault="00000000" w:rsidP="4F278053">
            <w:pPr>
              <w:jc w:val="both"/>
              <w:rPr>
                <w:sz w:val="20"/>
                <w:szCs w:val="20"/>
              </w:rPr>
            </w:pPr>
            <w:r w:rsidRPr="4F278053">
              <w:rPr>
                <w:sz w:val="20"/>
                <w:szCs w:val="20"/>
              </w:rPr>
              <w:t>Impacto en el MIEMC</w:t>
            </w:r>
          </w:p>
        </w:tc>
      </w:tr>
      <w:tr w:rsidR="00BF494A" w14:paraId="0F7B7991" w14:textId="77777777" w:rsidTr="4F278053">
        <w:trPr>
          <w:trHeight w:val="2310"/>
          <w:jc w:val="center"/>
        </w:trPr>
        <w:tc>
          <w:tcPr>
            <w:tcW w:w="1335" w:type="dxa"/>
            <w:vMerge w:val="restart"/>
            <w:tcBorders>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40C15E88" w14:textId="77777777" w:rsidR="00BF494A" w:rsidRDefault="00000000" w:rsidP="4F278053">
            <w:pPr>
              <w:jc w:val="center"/>
              <w:rPr>
                <w:sz w:val="20"/>
                <w:szCs w:val="20"/>
              </w:rPr>
            </w:pPr>
            <w:r w:rsidRPr="4F278053">
              <w:rPr>
                <w:sz w:val="20"/>
                <w:szCs w:val="20"/>
              </w:rPr>
              <w:t>Enfoque estratégico</w:t>
            </w:r>
          </w:p>
        </w:tc>
        <w:tc>
          <w:tcPr>
            <w:tcW w:w="1680" w:type="dxa"/>
            <w:tcBorders>
              <w:bottom w:val="single" w:sz="8" w:space="0" w:color="000000" w:themeColor="text1"/>
              <w:right w:val="single" w:sz="8" w:space="0" w:color="000000" w:themeColor="text1"/>
            </w:tcBorders>
            <w:tcMar>
              <w:top w:w="0" w:type="dxa"/>
              <w:left w:w="100" w:type="dxa"/>
              <w:bottom w:w="0" w:type="dxa"/>
              <w:right w:w="100" w:type="dxa"/>
            </w:tcMar>
          </w:tcPr>
          <w:p w14:paraId="55545BD9" w14:textId="77777777" w:rsidR="00BF494A" w:rsidRDefault="00000000" w:rsidP="4F278053">
            <w:pPr>
              <w:jc w:val="center"/>
              <w:rPr>
                <w:sz w:val="20"/>
                <w:szCs w:val="20"/>
              </w:rPr>
            </w:pPr>
            <w:r w:rsidRPr="4F278053">
              <w:rPr>
                <w:sz w:val="20"/>
                <w:szCs w:val="20"/>
              </w:rPr>
              <w:t>Alineación con los objetivos del negocio</w:t>
            </w:r>
          </w:p>
        </w:tc>
        <w:tc>
          <w:tcPr>
            <w:tcW w:w="1920" w:type="dxa"/>
            <w:tcBorders>
              <w:bottom w:val="single" w:sz="8" w:space="0" w:color="000000" w:themeColor="text1"/>
              <w:right w:val="single" w:sz="8" w:space="0" w:color="000000" w:themeColor="text1"/>
            </w:tcBorders>
            <w:tcMar>
              <w:top w:w="0" w:type="dxa"/>
              <w:left w:w="100" w:type="dxa"/>
              <w:bottom w:w="0" w:type="dxa"/>
              <w:right w:w="100" w:type="dxa"/>
            </w:tcMar>
          </w:tcPr>
          <w:p w14:paraId="205488DF" w14:textId="77777777" w:rsidR="00BF494A" w:rsidRDefault="00000000" w:rsidP="4F278053">
            <w:pPr>
              <w:jc w:val="center"/>
              <w:rPr>
                <w:sz w:val="20"/>
                <w:szCs w:val="20"/>
              </w:rPr>
            </w:pPr>
            <w:r w:rsidRPr="4F278053">
              <w:rPr>
                <w:sz w:val="20"/>
                <w:szCs w:val="20"/>
              </w:rPr>
              <w:t>Vincular la mejora continua con visión corporativa</w:t>
            </w:r>
          </w:p>
        </w:tc>
        <w:tc>
          <w:tcPr>
            <w:tcW w:w="3960" w:type="dxa"/>
            <w:tcBorders>
              <w:bottom w:val="single" w:sz="8" w:space="0" w:color="000000" w:themeColor="text1"/>
              <w:right w:val="single" w:sz="8" w:space="0" w:color="000000" w:themeColor="text1"/>
            </w:tcBorders>
            <w:tcMar>
              <w:top w:w="0" w:type="dxa"/>
              <w:left w:w="100" w:type="dxa"/>
              <w:bottom w:w="0" w:type="dxa"/>
              <w:right w:w="100" w:type="dxa"/>
            </w:tcMar>
          </w:tcPr>
          <w:p w14:paraId="6613A235" w14:textId="77777777" w:rsidR="00BF494A" w:rsidRDefault="00000000" w:rsidP="4F278053">
            <w:pPr>
              <w:ind w:left="600" w:hanging="280"/>
              <w:rPr>
                <w:sz w:val="20"/>
                <w:szCs w:val="20"/>
                <w:lang w:val="es-ES"/>
              </w:rPr>
            </w:pPr>
            <w:r w:rsidRPr="4F278053">
              <w:rPr>
                <w:sz w:val="20"/>
                <w:szCs w:val="20"/>
                <w:lang w:val="es-ES"/>
              </w:rPr>
              <w:t>·     Asegurar que cada proyecto, KPIs y recursos asignados estén en armonía con los objetivos de alto nivel.</w:t>
            </w:r>
          </w:p>
          <w:p w14:paraId="1A42CB3C" w14:textId="77777777" w:rsidR="00BF494A" w:rsidRDefault="00000000" w:rsidP="4F278053">
            <w:pPr>
              <w:ind w:left="600" w:hanging="280"/>
              <w:rPr>
                <w:sz w:val="20"/>
                <w:szCs w:val="20"/>
              </w:rPr>
            </w:pPr>
            <w:r w:rsidRPr="4F278053">
              <w:rPr>
                <w:sz w:val="20"/>
                <w:szCs w:val="20"/>
              </w:rPr>
              <w:t>·     Desarrollo de un Sistema Estratégico de Gestión de Calidad (SQMS): Análisis de escenarios, diagnóstico de problemas y priorizar acciones estratégicas para la gestión de la calidad.</w:t>
            </w:r>
          </w:p>
        </w:tc>
      </w:tr>
      <w:tr w:rsidR="00BF494A" w14:paraId="24091DF8" w14:textId="77777777" w:rsidTr="4F278053">
        <w:trPr>
          <w:trHeight w:val="1800"/>
          <w:jc w:val="center"/>
        </w:trPr>
        <w:tc>
          <w:tcPr>
            <w:tcW w:w="1335" w:type="dxa"/>
            <w:vMerge/>
            <w:tcMar>
              <w:top w:w="100" w:type="dxa"/>
              <w:left w:w="100" w:type="dxa"/>
              <w:bottom w:w="100" w:type="dxa"/>
              <w:right w:w="100" w:type="dxa"/>
            </w:tcMar>
          </w:tcPr>
          <w:p w14:paraId="0EF36F12" w14:textId="77777777" w:rsidR="00BF494A" w:rsidRDefault="00BF494A">
            <w:pPr>
              <w:ind w:left="1440" w:hanging="720"/>
              <w:jc w:val="both"/>
              <w:rPr>
                <w:sz w:val="20"/>
                <w:szCs w:val="20"/>
              </w:rPr>
            </w:pPr>
          </w:p>
        </w:tc>
        <w:tc>
          <w:tcPr>
            <w:tcW w:w="1680" w:type="dxa"/>
            <w:tcBorders>
              <w:bottom w:val="single" w:sz="8" w:space="0" w:color="000000" w:themeColor="text1"/>
              <w:right w:val="single" w:sz="8" w:space="0" w:color="000000" w:themeColor="text1"/>
            </w:tcBorders>
            <w:tcMar>
              <w:top w:w="0" w:type="dxa"/>
              <w:left w:w="100" w:type="dxa"/>
              <w:bottom w:w="0" w:type="dxa"/>
              <w:right w:w="100" w:type="dxa"/>
            </w:tcMar>
          </w:tcPr>
          <w:p w14:paraId="2BF8AC47" w14:textId="77777777" w:rsidR="00BF494A" w:rsidRDefault="00000000" w:rsidP="4F278053">
            <w:pPr>
              <w:jc w:val="center"/>
              <w:rPr>
                <w:sz w:val="20"/>
                <w:szCs w:val="20"/>
              </w:rPr>
            </w:pPr>
            <w:r w:rsidRPr="4F278053">
              <w:rPr>
                <w:sz w:val="20"/>
                <w:szCs w:val="20"/>
              </w:rPr>
              <w:t>Toma de decisiones basada en datos</w:t>
            </w:r>
          </w:p>
        </w:tc>
        <w:tc>
          <w:tcPr>
            <w:tcW w:w="1920" w:type="dxa"/>
            <w:tcBorders>
              <w:bottom w:val="single" w:sz="8" w:space="0" w:color="000000" w:themeColor="text1"/>
              <w:right w:val="single" w:sz="8" w:space="0" w:color="000000" w:themeColor="text1"/>
            </w:tcBorders>
            <w:tcMar>
              <w:top w:w="0" w:type="dxa"/>
              <w:left w:w="100" w:type="dxa"/>
              <w:bottom w:w="0" w:type="dxa"/>
              <w:right w:w="100" w:type="dxa"/>
            </w:tcMar>
          </w:tcPr>
          <w:p w14:paraId="7DF5F61B" w14:textId="77777777" w:rsidR="00BF494A" w:rsidRDefault="00000000" w:rsidP="4F278053">
            <w:pPr>
              <w:jc w:val="center"/>
              <w:rPr>
                <w:sz w:val="20"/>
                <w:szCs w:val="20"/>
              </w:rPr>
            </w:pPr>
            <w:r w:rsidRPr="4F278053">
              <w:rPr>
                <w:sz w:val="20"/>
                <w:szCs w:val="20"/>
              </w:rPr>
              <w:t>Priorizar la evidencia objetiva</w:t>
            </w:r>
          </w:p>
        </w:tc>
        <w:tc>
          <w:tcPr>
            <w:tcW w:w="3960" w:type="dxa"/>
            <w:tcBorders>
              <w:bottom w:val="single" w:sz="8" w:space="0" w:color="000000" w:themeColor="text1"/>
              <w:right w:val="single" w:sz="8" w:space="0" w:color="000000" w:themeColor="text1"/>
            </w:tcBorders>
            <w:tcMar>
              <w:top w:w="0" w:type="dxa"/>
              <w:left w:w="100" w:type="dxa"/>
              <w:bottom w:w="0" w:type="dxa"/>
              <w:right w:w="100" w:type="dxa"/>
            </w:tcMar>
          </w:tcPr>
          <w:p w14:paraId="5FEF739A" w14:textId="77777777" w:rsidR="00BF494A" w:rsidRDefault="00000000" w:rsidP="4F278053">
            <w:pPr>
              <w:ind w:left="600" w:hanging="280"/>
              <w:rPr>
                <w:sz w:val="20"/>
                <w:szCs w:val="20"/>
              </w:rPr>
            </w:pPr>
            <w:r w:rsidRPr="4F278053">
              <w:rPr>
                <w:sz w:val="20"/>
                <w:szCs w:val="20"/>
              </w:rPr>
              <w:t>·     Minimiza el sesgo humano.</w:t>
            </w:r>
          </w:p>
          <w:p w14:paraId="0032B64A" w14:textId="77777777" w:rsidR="00BF494A" w:rsidRDefault="00000000" w:rsidP="4F278053">
            <w:pPr>
              <w:ind w:left="600" w:hanging="280"/>
              <w:rPr>
                <w:sz w:val="20"/>
                <w:szCs w:val="20"/>
              </w:rPr>
            </w:pPr>
            <w:r w:rsidRPr="4F278053">
              <w:rPr>
                <w:sz w:val="20"/>
                <w:szCs w:val="20"/>
              </w:rPr>
              <w:t>·     Adaptación a cambios volátiles de mercado.</w:t>
            </w:r>
          </w:p>
          <w:p w14:paraId="3487D21B" w14:textId="77777777" w:rsidR="00BF494A" w:rsidRDefault="00000000" w:rsidP="4F278053">
            <w:pPr>
              <w:ind w:left="600" w:hanging="280"/>
              <w:rPr>
                <w:sz w:val="20"/>
                <w:szCs w:val="20"/>
              </w:rPr>
            </w:pPr>
            <w:r w:rsidRPr="4F278053">
              <w:rPr>
                <w:sz w:val="20"/>
                <w:szCs w:val="20"/>
              </w:rPr>
              <w:t>·     Facilita el ajuste continuo de operaciones.</w:t>
            </w:r>
          </w:p>
          <w:p w14:paraId="59942981" w14:textId="77777777" w:rsidR="00BF494A" w:rsidRDefault="00000000" w:rsidP="4F278053">
            <w:pPr>
              <w:ind w:left="600" w:hanging="280"/>
              <w:rPr>
                <w:sz w:val="20"/>
                <w:szCs w:val="20"/>
              </w:rPr>
            </w:pPr>
            <w:r w:rsidRPr="4F278053">
              <w:rPr>
                <w:sz w:val="20"/>
                <w:szCs w:val="20"/>
              </w:rPr>
              <w:t>·     Desbloquea oportunidades mediante la identificación de necesidades.</w:t>
            </w:r>
          </w:p>
        </w:tc>
      </w:tr>
    </w:tbl>
    <w:p w14:paraId="0CCF8059" w14:textId="77777777" w:rsidR="00BF494A" w:rsidRDefault="00000000" w:rsidP="4F278053">
      <w:pPr>
        <w:jc w:val="center"/>
        <w:rPr>
          <w:sz w:val="20"/>
          <w:szCs w:val="20"/>
        </w:rPr>
      </w:pPr>
      <w:r w:rsidRPr="4F278053">
        <w:rPr>
          <w:sz w:val="20"/>
          <w:szCs w:val="20"/>
        </w:rPr>
        <w:t>Nota. Elaboración propia</w:t>
      </w:r>
    </w:p>
    <w:p w14:paraId="15D8472A" w14:textId="77777777" w:rsidR="00FF0C3B" w:rsidRDefault="00FF0C3B" w:rsidP="4F278053">
      <w:pPr>
        <w:jc w:val="both"/>
        <w:rPr>
          <w:sz w:val="20"/>
          <w:szCs w:val="20"/>
        </w:rPr>
      </w:pPr>
    </w:p>
    <w:p w14:paraId="132E49BC" w14:textId="77777777" w:rsidR="00FF0C3B" w:rsidRDefault="00FF0C3B" w:rsidP="4F278053">
      <w:pPr>
        <w:jc w:val="both"/>
        <w:rPr>
          <w:sz w:val="20"/>
          <w:szCs w:val="20"/>
        </w:rPr>
      </w:pPr>
    </w:p>
    <w:p w14:paraId="0F7B943A" w14:textId="77777777" w:rsidR="00BF494A" w:rsidRDefault="00000000" w:rsidP="4F278053">
      <w:pPr>
        <w:pStyle w:val="Ttulo1"/>
        <w:spacing w:before="480" w:after="120"/>
        <w:ind w:left="360" w:right="0" w:hanging="360"/>
        <w:jc w:val="both"/>
        <w:rPr>
          <w:sz w:val="24"/>
          <w:szCs w:val="24"/>
        </w:rPr>
      </w:pPr>
      <w:bookmarkStart w:id="8" w:name="_heading=h.qihajfsf0z6m"/>
      <w:bookmarkEnd w:id="8"/>
      <w:r w:rsidRPr="4F278053">
        <w:rPr>
          <w:sz w:val="24"/>
          <w:szCs w:val="24"/>
        </w:rPr>
        <w:t>4.</w:t>
      </w:r>
      <w:r w:rsidRPr="4F278053">
        <w:rPr>
          <w:b w:val="0"/>
          <w:bCs w:val="0"/>
          <w:sz w:val="14"/>
          <w:szCs w:val="14"/>
        </w:rPr>
        <w:t xml:space="preserve">     </w:t>
      </w:r>
      <w:r w:rsidRPr="4F278053">
        <w:rPr>
          <w:sz w:val="24"/>
          <w:szCs w:val="24"/>
        </w:rPr>
        <w:t>Discusión</w:t>
      </w:r>
    </w:p>
    <w:p w14:paraId="12F229E6" w14:textId="77777777" w:rsidR="00BF494A" w:rsidRDefault="00000000" w:rsidP="4F278053">
      <w:pPr>
        <w:jc w:val="both"/>
      </w:pPr>
      <w:r w:rsidRPr="4F278053">
        <w:rPr>
          <w:lang w:val="es-ES"/>
        </w:rPr>
        <w:t>Los hallazgos de este trabajo demuestran que, a pesar de existir una amplia aceptación teórica y conceptual de la mejora continua en el tejido empresarial mexicano, su ejecución operativa se encuentra aún en estadios incipientes y desarticulados. Este fenómeno de adopción parcial coincide con lo reportado por (Chávez-Pineda, 2025) en su estudio sobre Plantas de Manufactura Multinacionales (PMM). A partir de una muestra de 316 organizaciones, dicho autor constató que pilares metodológicos críticos como Just in Time, Jidoka y 5S exhiben niveles de implementación segmentados, donde el 52.8% corresponde a una adopción fragmentada y solo el 47.2% logra una integración sistémica.</w:t>
      </w:r>
    </w:p>
    <w:p w14:paraId="6F3E1233" w14:textId="77777777" w:rsidR="00BF494A" w:rsidRDefault="00BF494A" w:rsidP="4F278053">
      <w:pPr>
        <w:jc w:val="both"/>
      </w:pPr>
    </w:p>
    <w:p w14:paraId="3B4D30D4" w14:textId="77777777" w:rsidR="00BF494A" w:rsidRDefault="00000000" w:rsidP="4F278053">
      <w:pPr>
        <w:jc w:val="both"/>
      </w:pPr>
      <w:r w:rsidRPr="4F278053">
        <w:rPr>
          <w:lang w:val="es-ES"/>
        </w:rPr>
        <w:t>Esta brecha operativa contrasta con las ventajas competitivas demostradas por (Muñoz-Arcentales, 2022), quien sostiene que la formalización de un marco conceptual de Lean Manufacturing es un catalizador crítico para la gestión eficiente de activos en Pequeñas y Medianas Empresas (PyMEs). Según el autor, dicha estructuración metodológica impacta positivamente en la optimización de procesos mediante:</w:t>
      </w:r>
    </w:p>
    <w:p w14:paraId="1B570A10" w14:textId="77777777" w:rsidR="00BF494A" w:rsidRDefault="00BF494A" w:rsidP="4F278053">
      <w:pPr>
        <w:jc w:val="both"/>
      </w:pPr>
    </w:p>
    <w:p w14:paraId="7529C181" w14:textId="77777777" w:rsidR="00BF494A" w:rsidRDefault="00000000" w:rsidP="4F278053">
      <w:pPr>
        <w:ind w:left="1080" w:hanging="360"/>
        <w:jc w:val="both"/>
      </w:pPr>
      <w:r>
        <w:t>·</w:t>
      </w:r>
      <w:r w:rsidRPr="4F278053">
        <w:rPr>
          <w:sz w:val="14"/>
          <w:szCs w:val="14"/>
        </w:rPr>
        <w:t xml:space="preserve">       </w:t>
      </w:r>
      <w:r>
        <w:t>El incremento de la productividad y el rendimiento operativo.</w:t>
      </w:r>
    </w:p>
    <w:p w14:paraId="5DF16CD2" w14:textId="77777777" w:rsidR="00BF494A" w:rsidRDefault="00000000" w:rsidP="4F278053">
      <w:pPr>
        <w:ind w:left="1080" w:hanging="360"/>
        <w:jc w:val="both"/>
      </w:pPr>
      <w:r>
        <w:t>·</w:t>
      </w:r>
      <w:r w:rsidRPr="4F278053">
        <w:rPr>
          <w:sz w:val="14"/>
          <w:szCs w:val="14"/>
        </w:rPr>
        <w:t xml:space="preserve">       </w:t>
      </w:r>
      <w:r>
        <w:t>La mitigación sistemática de desperdicios (muda).</w:t>
      </w:r>
    </w:p>
    <w:p w14:paraId="11E890FA" w14:textId="77777777" w:rsidR="00BF494A" w:rsidRDefault="00000000" w:rsidP="4F278053">
      <w:pPr>
        <w:ind w:left="1080" w:hanging="360"/>
        <w:jc w:val="both"/>
      </w:pPr>
      <w:r>
        <w:t>·</w:t>
      </w:r>
      <w:r w:rsidRPr="4F278053">
        <w:rPr>
          <w:sz w:val="14"/>
          <w:szCs w:val="14"/>
        </w:rPr>
        <w:t xml:space="preserve">       </w:t>
      </w:r>
      <w:r>
        <w:t>La reducción de los tiempos de ciclo (lead time).</w:t>
      </w:r>
    </w:p>
    <w:p w14:paraId="220E94BF" w14:textId="77777777" w:rsidR="00BF494A" w:rsidRDefault="00000000" w:rsidP="4F278053">
      <w:pPr>
        <w:ind w:left="1080" w:hanging="360"/>
        <w:jc w:val="both"/>
      </w:pPr>
      <w:r>
        <w:t>·</w:t>
      </w:r>
      <w:r w:rsidRPr="4F278053">
        <w:rPr>
          <w:sz w:val="14"/>
          <w:szCs w:val="14"/>
        </w:rPr>
        <w:t xml:space="preserve">       </w:t>
      </w:r>
      <w:r>
        <w:t>El aseguramiento de los estándares de calidad, costos y cumplimiento normativo.</w:t>
      </w:r>
    </w:p>
    <w:p w14:paraId="246D39A2" w14:textId="77777777" w:rsidR="00BF494A" w:rsidRDefault="00000000" w:rsidP="4F278053">
      <w:pPr>
        <w:jc w:val="both"/>
      </w:pPr>
      <w:r>
        <w:t xml:space="preserve"> </w:t>
      </w:r>
    </w:p>
    <w:p w14:paraId="0D48B1F4" w14:textId="77777777" w:rsidR="00BF494A" w:rsidRDefault="00000000" w:rsidP="4F278053">
      <w:pPr>
        <w:jc w:val="both"/>
      </w:pPr>
      <w:r>
        <w:t xml:space="preserve">En lo que respecta a la propuesta del Modelo de Integración Estratégica para la Mejora Continua (MIEMC) desarrollado en esta investigación, los resultados encuentran respaldo empírico indirecto en el trabajo de (Viteri-Quishpi et al., 2022). Mediante el diagnóstico de una empresa de estructura familiar, evidenciaron que disfunciones operativas como la desorganización, fallas de coordinación, cuellos de botella, reprocesos e insatisfacción del cliente final devienen directamente de una deficiente madurez en la gestión por procesos, lo cual se traduce en severas pérdidas financieras. </w:t>
      </w:r>
    </w:p>
    <w:p w14:paraId="38DF96A9" w14:textId="77777777" w:rsidR="00BF494A" w:rsidRDefault="00BF494A" w:rsidP="4F278053">
      <w:pPr>
        <w:jc w:val="both"/>
      </w:pPr>
    </w:p>
    <w:p w14:paraId="74A3B3FF" w14:textId="77777777" w:rsidR="00BF494A" w:rsidRDefault="00BF494A" w:rsidP="4F278053">
      <w:pPr>
        <w:jc w:val="both"/>
      </w:pPr>
    </w:p>
    <w:p w14:paraId="473D3F56" w14:textId="77777777" w:rsidR="00BF494A" w:rsidRDefault="00000000" w:rsidP="4F278053">
      <w:pPr>
        <w:jc w:val="both"/>
      </w:pPr>
      <w:r>
        <w:t>Para el desarrollo del MIEMC, este antecedente es fundamental, puesto que valida la premisa de que las herramientas operativas de manufactura y los factores estratégicos de dirección no deben aplicarse de forma aislada, sino mediante un enfoque holístico y sistémico para garantizar la optimización real de la cadena de valor.</w:t>
      </w:r>
    </w:p>
    <w:p w14:paraId="13B3B045" w14:textId="77777777" w:rsidR="00BF494A" w:rsidRDefault="00BF494A" w:rsidP="4F278053">
      <w:pPr>
        <w:jc w:val="both"/>
      </w:pPr>
    </w:p>
    <w:p w14:paraId="6F7DFB5D" w14:textId="77777777" w:rsidR="00BF494A" w:rsidRDefault="00000000" w:rsidP="4F278053">
      <w:pPr>
        <w:jc w:val="both"/>
      </w:pPr>
      <w:r>
        <w:t>Finalmente, la dimensión de la cultura organizacional propuesta en el MIEMC, la cual subraya la necesidad de alinear las operaciones tácticas diarias con los objetivos estratégicos corporativos, fomentando la comunicación entre departamentos y el reconocimiento del personal, converge con los postulados de (García-Sánchez &amp; Ormaza-Andrade, 2021). Los autores argumentan que la asimetría de información y el desconocimiento de los marcos normativos institucionales impiden la ejecución eficaz y eficiente de los procedimientos, deteriorando el rendimiento global de la organización. Asimismo, destacan que las fallas de comunicación representan un obstáculo crítico, lo que justifica la necesidad de reestructurar la gestión de procesos e instituir una cultura de mejora continua como el vehículo idóneo para la recuperación de la eficiencia y el valor organizacional.</w:t>
      </w:r>
    </w:p>
    <w:p w14:paraId="4F2116BF" w14:textId="77777777" w:rsidR="00BF494A" w:rsidRDefault="00000000" w:rsidP="4F278053">
      <w:pPr>
        <w:pStyle w:val="Ttulo1"/>
        <w:spacing w:before="480" w:after="120"/>
        <w:ind w:left="360" w:right="0" w:hanging="360"/>
        <w:jc w:val="both"/>
        <w:rPr>
          <w:sz w:val="24"/>
          <w:szCs w:val="24"/>
        </w:rPr>
      </w:pPr>
      <w:bookmarkStart w:id="9" w:name="_heading=h.ydc59o9jm9eo"/>
      <w:bookmarkEnd w:id="9"/>
      <w:r w:rsidRPr="4F278053">
        <w:rPr>
          <w:sz w:val="24"/>
          <w:szCs w:val="24"/>
        </w:rPr>
        <w:t>5.</w:t>
      </w:r>
      <w:r w:rsidRPr="4F278053">
        <w:rPr>
          <w:b w:val="0"/>
          <w:bCs w:val="0"/>
          <w:sz w:val="14"/>
          <w:szCs w:val="14"/>
        </w:rPr>
        <w:t xml:space="preserve">     </w:t>
      </w:r>
      <w:r w:rsidRPr="4F278053">
        <w:rPr>
          <w:sz w:val="24"/>
          <w:szCs w:val="24"/>
        </w:rPr>
        <w:t>Conclusiones</w:t>
      </w:r>
    </w:p>
    <w:p w14:paraId="43726FE2" w14:textId="77777777" w:rsidR="00BF494A" w:rsidRDefault="00000000" w:rsidP="4F278053">
      <w:pPr>
        <w:jc w:val="both"/>
      </w:pPr>
      <w:r>
        <w:t>La mejora continua se consolida como un factor determinante para la competitividad de las organizaciones en México; sin embargo, su implementación continúa siendo parcial y limitada. A pesar de la amplia disponibilidad de metodologías y herramientas, muchas empresas continúan adoptando enfoques fragmentados, lo que reduce significativamente su impacto.</w:t>
      </w:r>
    </w:p>
    <w:p w14:paraId="183B0A6B" w14:textId="77777777" w:rsidR="00BF494A" w:rsidRDefault="00000000" w:rsidP="4F278053">
      <w:pPr>
        <w:jc w:val="both"/>
      </w:pPr>
      <w:r>
        <w:t xml:space="preserve">El análisis realizado demuestra que la principal barrera no es técnica, sino organizacional, destacando la falta de cultura de </w:t>
      </w:r>
      <w:r>
        <w:lastRenderedPageBreak/>
        <w:t>mejora, capacitación y alineación estratégica. Asimismo, se identificó que el interés por el tema ha tenido un comportamiento variable en los últimos años, lo que sugiere cambios en las prioridades empresariales y académicas.</w:t>
      </w:r>
    </w:p>
    <w:p w14:paraId="2C0B7221" w14:textId="77777777" w:rsidR="00BF494A" w:rsidRDefault="00BF494A" w:rsidP="4F278053">
      <w:pPr>
        <w:jc w:val="both"/>
      </w:pPr>
    </w:p>
    <w:p w14:paraId="4E262BDC" w14:textId="77777777" w:rsidR="00BF494A" w:rsidRDefault="00000000" w:rsidP="4F278053">
      <w:pPr>
        <w:jc w:val="both"/>
      </w:pPr>
      <w:r>
        <w:t>Uno de los hallazgos más relevantes es la necesidad de transitar de una aplicación operativa de herramientas hacia un enfoque sistémico que integre cultura, tecnología y estrategia. En este sentido, el modelo conceptual propuesto representa una alternativa para facilitar dicha integración en el contexto mexicano.</w:t>
      </w:r>
    </w:p>
    <w:p w14:paraId="296D88E4" w14:textId="77777777" w:rsidR="00BF494A" w:rsidRDefault="00000000" w:rsidP="4F278053">
      <w:pPr>
        <w:jc w:val="both"/>
      </w:pPr>
      <w:r>
        <w:t>Finalmente, se concluye que el futuro de la mejora continua en México dependerá de la capacidad de las organizaciones para adaptarse a entornos digitales, fomentar el aprendizaje organizacional y consolidar una visión estratégica orientada a la innovación y sostenibilidad.</w:t>
      </w:r>
    </w:p>
    <w:p w14:paraId="6A2950DE" w14:textId="77777777" w:rsidR="00BF494A" w:rsidRDefault="00000000" w:rsidP="4F278053">
      <w:pPr>
        <w:pStyle w:val="Ttulo1"/>
        <w:spacing w:before="480" w:after="120"/>
        <w:ind w:left="560" w:right="0" w:hanging="360"/>
        <w:jc w:val="both"/>
        <w:rPr>
          <w:sz w:val="24"/>
          <w:szCs w:val="24"/>
        </w:rPr>
      </w:pPr>
      <w:bookmarkStart w:id="10" w:name="_heading=h.8bv67jhbrqq9"/>
      <w:bookmarkEnd w:id="10"/>
      <w:r w:rsidRPr="4F278053">
        <w:rPr>
          <w:sz w:val="24"/>
          <w:szCs w:val="24"/>
        </w:rPr>
        <w:t>6.</w:t>
      </w:r>
      <w:r w:rsidRPr="4F278053">
        <w:rPr>
          <w:b w:val="0"/>
          <w:bCs w:val="0"/>
          <w:sz w:val="14"/>
          <w:szCs w:val="14"/>
        </w:rPr>
        <w:t xml:space="preserve">     </w:t>
      </w:r>
      <w:r w:rsidRPr="4F278053">
        <w:rPr>
          <w:sz w:val="24"/>
          <w:szCs w:val="24"/>
        </w:rPr>
        <w:t>Referencias</w:t>
      </w:r>
    </w:p>
    <w:p w14:paraId="4E103DC6" w14:textId="77777777" w:rsidR="00BF494A" w:rsidRPr="00F7210C" w:rsidRDefault="00000000">
      <w:pPr>
        <w:spacing w:before="60" w:after="60" w:line="276" w:lineRule="auto"/>
        <w:ind w:left="560" w:hanging="280"/>
        <w:jc w:val="both"/>
        <w:rPr>
          <w:sz w:val="20"/>
          <w:szCs w:val="20"/>
          <w:lang w:val="en-US"/>
        </w:rPr>
      </w:pPr>
      <w:r>
        <w:rPr>
          <w:sz w:val="20"/>
          <w:szCs w:val="20"/>
        </w:rPr>
        <w:t xml:space="preserve">Aldea, A. L. Influencia del rediseño de los procesos productivos de una empresa de envolturas flexibles basado en la mejora continua. </w:t>
      </w:r>
      <w:r w:rsidRPr="00F7210C">
        <w:rPr>
          <w:i/>
          <w:iCs/>
          <w:sz w:val="20"/>
          <w:szCs w:val="20"/>
          <w:lang w:val="en-US"/>
        </w:rPr>
        <w:t>Industrial Data</w:t>
      </w:r>
      <w:r w:rsidRPr="00F7210C">
        <w:rPr>
          <w:sz w:val="20"/>
          <w:szCs w:val="20"/>
          <w:lang w:val="en-US"/>
        </w:rPr>
        <w:t xml:space="preserve">, vol. </w:t>
      </w:r>
      <w:r w:rsidRPr="00F7210C">
        <w:rPr>
          <w:i/>
          <w:iCs/>
          <w:sz w:val="20"/>
          <w:szCs w:val="20"/>
          <w:lang w:val="en-US"/>
        </w:rPr>
        <w:t xml:space="preserve">24, no. </w:t>
      </w:r>
      <w:r w:rsidRPr="00F7210C">
        <w:rPr>
          <w:sz w:val="20"/>
          <w:szCs w:val="20"/>
          <w:lang w:val="en-US"/>
        </w:rPr>
        <w:t>1, pp. 7–22, 2021.</w:t>
      </w:r>
    </w:p>
    <w:p w14:paraId="601EA8B3" w14:textId="77777777" w:rsidR="00BF494A" w:rsidRPr="004456B1" w:rsidRDefault="00000000">
      <w:pPr>
        <w:spacing w:before="60" w:after="60" w:line="276" w:lineRule="auto"/>
        <w:ind w:left="560" w:hanging="280"/>
        <w:jc w:val="both"/>
        <w:rPr>
          <w:sz w:val="20"/>
          <w:szCs w:val="20"/>
          <w:lang w:val="es-MX"/>
        </w:rPr>
      </w:pPr>
      <w:r w:rsidRPr="00F7210C">
        <w:rPr>
          <w:sz w:val="20"/>
          <w:szCs w:val="20"/>
          <w:lang w:val="en-US"/>
        </w:rPr>
        <w:t xml:space="preserve">Alsadi, J., Antony, J., Goonetilleke, R., Romero, D., Chiarini, A., Tortorella, G., &amp; Maalouf, M. A qualitative global study on the digitalization of Lean Six Sigma: Insights from scholars and practitioners. </w:t>
      </w:r>
      <w:proofErr w:type="spellStart"/>
      <w:r w:rsidRPr="004456B1">
        <w:rPr>
          <w:i/>
          <w:iCs/>
          <w:sz w:val="20"/>
          <w:szCs w:val="20"/>
          <w:lang w:val="es-MX"/>
        </w:rPr>
        <w:t>Production</w:t>
      </w:r>
      <w:proofErr w:type="spellEnd"/>
      <w:r w:rsidRPr="004456B1">
        <w:rPr>
          <w:i/>
          <w:iCs/>
          <w:sz w:val="20"/>
          <w:szCs w:val="20"/>
          <w:lang w:val="es-MX"/>
        </w:rPr>
        <w:t xml:space="preserve"> </w:t>
      </w:r>
      <w:proofErr w:type="spellStart"/>
      <w:r w:rsidRPr="004456B1">
        <w:rPr>
          <w:i/>
          <w:iCs/>
          <w:sz w:val="20"/>
          <w:szCs w:val="20"/>
          <w:lang w:val="es-MX"/>
        </w:rPr>
        <w:t>Planning</w:t>
      </w:r>
      <w:proofErr w:type="spellEnd"/>
      <w:r w:rsidRPr="004456B1">
        <w:rPr>
          <w:i/>
          <w:iCs/>
          <w:sz w:val="20"/>
          <w:szCs w:val="20"/>
          <w:lang w:val="es-MX"/>
        </w:rPr>
        <w:t xml:space="preserve"> &amp; Control</w:t>
      </w:r>
      <w:r w:rsidRPr="004456B1">
        <w:rPr>
          <w:sz w:val="20"/>
          <w:szCs w:val="20"/>
          <w:lang w:val="es-MX"/>
        </w:rPr>
        <w:t>, vol. 37, no. 4, pp. 334–364, 2026. https://doi.org/10.1080/09537287.2025.2546854</w:t>
      </w:r>
    </w:p>
    <w:p w14:paraId="133AB7B7" w14:textId="77777777" w:rsidR="00BF494A" w:rsidRDefault="00000000">
      <w:pPr>
        <w:spacing w:before="60" w:after="60" w:line="276" w:lineRule="auto"/>
        <w:ind w:left="560" w:hanging="280"/>
        <w:jc w:val="both"/>
        <w:rPr>
          <w:sz w:val="20"/>
          <w:szCs w:val="20"/>
        </w:rPr>
      </w:pPr>
      <w:r w:rsidRPr="004456B1">
        <w:rPr>
          <w:sz w:val="20"/>
          <w:szCs w:val="20"/>
          <w:lang w:val="es-MX"/>
        </w:rPr>
        <w:t xml:space="preserve">Alva Rocha, L. A., Cervantes Zubirías, G., Méndez Flores, M. M., et al. </w:t>
      </w:r>
      <w:r>
        <w:rPr>
          <w:sz w:val="20"/>
          <w:szCs w:val="20"/>
        </w:rPr>
        <w:t xml:space="preserve">Implementación de la mejora continua aplicada al proceso productivo de la empresa recicladora sustentable en Reynosa Tamaulipas. </w:t>
      </w:r>
      <w:r>
        <w:rPr>
          <w:i/>
          <w:iCs/>
          <w:sz w:val="20"/>
          <w:szCs w:val="20"/>
        </w:rPr>
        <w:t>RIDE. Revista Iberoamericana para la Investigación y el Desarrollo Educativo</w:t>
      </w:r>
      <w:r>
        <w:rPr>
          <w:sz w:val="20"/>
          <w:szCs w:val="20"/>
        </w:rPr>
        <w:t>, vol. 14, no. 28, 2024. https://doi.org/10.23913/ride.v14i28.1863</w:t>
      </w:r>
    </w:p>
    <w:p w14:paraId="4EA6B568" w14:textId="77777777" w:rsidR="00BF494A" w:rsidRDefault="00000000" w:rsidP="4F278053">
      <w:pPr>
        <w:spacing w:before="60" w:after="60" w:line="276" w:lineRule="auto"/>
        <w:ind w:left="560" w:hanging="280"/>
        <w:jc w:val="both"/>
        <w:rPr>
          <w:sz w:val="20"/>
          <w:szCs w:val="20"/>
          <w:lang w:val="es-ES"/>
        </w:rPr>
      </w:pPr>
      <w:r w:rsidRPr="4F278053">
        <w:rPr>
          <w:sz w:val="20"/>
          <w:szCs w:val="20"/>
          <w:lang w:val="es-ES"/>
        </w:rPr>
        <w:t xml:space="preserve">Anzules, J. T. H., Coello, H. F. A., Calderon, B. A. R., &amp; Calvopiña, M. J. L. Propuesta de implementación de herramientas de lean manufacturing para el mejoramiento en la productividad de una empresa dedicada a la elaboración de balanceados. </w:t>
      </w:r>
      <w:r w:rsidRPr="4F278053">
        <w:rPr>
          <w:i/>
          <w:iCs/>
          <w:sz w:val="20"/>
          <w:szCs w:val="20"/>
          <w:lang w:val="es-ES"/>
        </w:rPr>
        <w:t>Arandu UTIC</w:t>
      </w:r>
      <w:r w:rsidRPr="4F278053">
        <w:rPr>
          <w:sz w:val="20"/>
          <w:szCs w:val="20"/>
          <w:lang w:val="es-ES"/>
        </w:rPr>
        <w:t>, vol. 12, no. 4, pp. 1218–1229, 2025. https://doi.org/10.69639/arandu.v12i4.1739</w:t>
      </w:r>
    </w:p>
    <w:p w14:paraId="6C8A2D05" w14:textId="77777777" w:rsidR="00BF494A" w:rsidRPr="00F7210C" w:rsidRDefault="00000000">
      <w:pPr>
        <w:spacing w:before="60" w:after="60" w:line="276" w:lineRule="auto"/>
        <w:ind w:left="560" w:hanging="280"/>
        <w:jc w:val="both"/>
        <w:rPr>
          <w:sz w:val="20"/>
          <w:szCs w:val="20"/>
          <w:lang w:val="en-US"/>
        </w:rPr>
      </w:pPr>
      <w:r>
        <w:rPr>
          <w:sz w:val="20"/>
          <w:szCs w:val="20"/>
        </w:rPr>
        <w:t xml:space="preserve">Archondo, R. La falta de recursos para las empresas más productivas y otros obstáculos han impedido el crecimiento de la productividad mexicana por décadas. </w:t>
      </w:r>
      <w:r w:rsidRPr="00F7210C">
        <w:rPr>
          <w:sz w:val="20"/>
          <w:szCs w:val="20"/>
          <w:lang w:val="en-US"/>
        </w:rPr>
        <w:t>World Bank, 2022. https://www.bancomundial.org/es/news/press-release/2022/03/16/la-falta-de-recursos-para-las-empresas-han-impedido-el-crecimiento-de-la-productividad</w:t>
      </w:r>
    </w:p>
    <w:p w14:paraId="0BEE1BA5" w14:textId="77777777" w:rsidR="00BF494A" w:rsidRDefault="00000000">
      <w:pPr>
        <w:spacing w:before="60" w:after="60" w:line="276" w:lineRule="auto"/>
        <w:ind w:left="560" w:hanging="280"/>
        <w:jc w:val="both"/>
        <w:rPr>
          <w:sz w:val="20"/>
          <w:szCs w:val="20"/>
        </w:rPr>
      </w:pPr>
      <w:r>
        <w:rPr>
          <w:sz w:val="20"/>
          <w:szCs w:val="20"/>
        </w:rPr>
        <w:t>Arpaia, A. Cómo las habilidades pueden impulsar la competitividad—</w:t>
      </w:r>
      <w:r>
        <w:rPr>
          <w:i/>
          <w:iCs/>
          <w:sz w:val="20"/>
          <w:szCs w:val="20"/>
        </w:rPr>
        <w:t xml:space="preserve">Intereconomía, </w:t>
      </w:r>
      <w:r>
        <w:rPr>
          <w:sz w:val="20"/>
          <w:szCs w:val="20"/>
        </w:rPr>
        <w:t>2025</w:t>
      </w:r>
      <w:r>
        <w:rPr>
          <w:i/>
          <w:iCs/>
          <w:sz w:val="20"/>
          <w:szCs w:val="20"/>
        </w:rPr>
        <w:t>.</w:t>
      </w:r>
      <w:r>
        <w:rPr>
          <w:sz w:val="20"/>
          <w:szCs w:val="20"/>
        </w:rPr>
        <w:t xml:space="preserve"> https://doi.org/DOI:%2010.2478/ie-2025-0005</w:t>
      </w:r>
    </w:p>
    <w:p w14:paraId="48A7421D" w14:textId="77777777" w:rsidR="00BF494A" w:rsidRDefault="00000000">
      <w:pPr>
        <w:spacing w:before="60" w:after="60" w:line="276" w:lineRule="auto"/>
        <w:ind w:left="560" w:hanging="280"/>
        <w:jc w:val="both"/>
        <w:rPr>
          <w:sz w:val="20"/>
          <w:szCs w:val="20"/>
        </w:rPr>
      </w:pPr>
      <w:r>
        <w:rPr>
          <w:sz w:val="20"/>
          <w:szCs w:val="20"/>
        </w:rPr>
        <w:t xml:space="preserve">Barreras, I. Z. La mejora continua: Elemento de competitividad empresarial. </w:t>
      </w:r>
      <w:r>
        <w:rPr>
          <w:i/>
          <w:iCs/>
          <w:sz w:val="20"/>
          <w:szCs w:val="20"/>
        </w:rPr>
        <w:t>Revista Electrónica Sobre Cuerpos Académicos y Grupos de Investigación</w:t>
      </w:r>
      <w:r>
        <w:rPr>
          <w:sz w:val="20"/>
          <w:szCs w:val="20"/>
        </w:rPr>
        <w:t>, vol. 9, no. 17, 2022. https://mail.cagi.org.mx/index.php/CAGI/article/view/253</w:t>
      </w:r>
    </w:p>
    <w:p w14:paraId="53A01CB7" w14:textId="77777777" w:rsidR="00BF494A" w:rsidRDefault="00000000">
      <w:pPr>
        <w:spacing w:before="60" w:after="60" w:line="276" w:lineRule="auto"/>
        <w:ind w:left="560" w:hanging="280"/>
        <w:jc w:val="both"/>
        <w:rPr>
          <w:sz w:val="20"/>
          <w:szCs w:val="20"/>
        </w:rPr>
      </w:pPr>
      <w:r w:rsidRPr="00F7210C">
        <w:rPr>
          <w:sz w:val="20"/>
          <w:szCs w:val="20"/>
          <w:lang w:val="en-US"/>
        </w:rPr>
        <w:t xml:space="preserve">Bernard, G., Budde, L., </w:t>
      </w:r>
      <w:proofErr w:type="spellStart"/>
      <w:r w:rsidRPr="00F7210C">
        <w:rPr>
          <w:sz w:val="20"/>
          <w:szCs w:val="20"/>
          <w:lang w:val="en-US"/>
        </w:rPr>
        <w:t>Hänggi</w:t>
      </w:r>
      <w:proofErr w:type="spellEnd"/>
      <w:r w:rsidRPr="00F7210C">
        <w:rPr>
          <w:sz w:val="20"/>
          <w:szCs w:val="20"/>
          <w:lang w:val="en-US"/>
        </w:rPr>
        <w:t xml:space="preserve">, R., &amp; Friedli, T. Driving Continuous Improvement with Industry 4.0 Technologies: Lessons from Multiple Use Case Analysis. </w:t>
      </w:r>
      <w:proofErr w:type="spellStart"/>
      <w:r>
        <w:rPr>
          <w:i/>
          <w:iCs/>
          <w:sz w:val="20"/>
          <w:szCs w:val="20"/>
        </w:rPr>
        <w:t>Applied</w:t>
      </w:r>
      <w:proofErr w:type="spellEnd"/>
      <w:r>
        <w:rPr>
          <w:i/>
          <w:iCs/>
          <w:sz w:val="20"/>
          <w:szCs w:val="20"/>
        </w:rPr>
        <w:t xml:space="preserve"> </w:t>
      </w:r>
      <w:proofErr w:type="spellStart"/>
      <w:r>
        <w:rPr>
          <w:i/>
          <w:iCs/>
          <w:sz w:val="20"/>
          <w:szCs w:val="20"/>
        </w:rPr>
        <w:t>Sciences</w:t>
      </w:r>
      <w:proofErr w:type="spellEnd"/>
      <w:r>
        <w:rPr>
          <w:sz w:val="20"/>
          <w:szCs w:val="20"/>
        </w:rPr>
        <w:t>, vol. 15, no. 4, pp. 2191, 2025. https://doi.org/10.3390/app15042191</w:t>
      </w:r>
    </w:p>
    <w:p w14:paraId="407A6B94" w14:textId="77777777" w:rsidR="00BF494A" w:rsidRDefault="00000000">
      <w:pPr>
        <w:spacing w:before="60" w:after="60" w:line="276" w:lineRule="auto"/>
        <w:ind w:left="560" w:hanging="280"/>
        <w:jc w:val="both"/>
        <w:rPr>
          <w:sz w:val="20"/>
          <w:szCs w:val="20"/>
        </w:rPr>
      </w:pPr>
      <w:r>
        <w:rPr>
          <w:sz w:val="20"/>
          <w:szCs w:val="20"/>
        </w:rPr>
        <w:t xml:space="preserve">Boletín, S. Manufactura avanzada en México 2026 tendencias que están redefiniendo la industria. </w:t>
      </w:r>
      <w:r>
        <w:rPr>
          <w:i/>
          <w:iCs/>
          <w:sz w:val="20"/>
          <w:szCs w:val="20"/>
        </w:rPr>
        <w:t>Boletin.mx</w:t>
      </w:r>
      <w:r>
        <w:rPr>
          <w:sz w:val="20"/>
          <w:szCs w:val="20"/>
        </w:rPr>
        <w:t>. https://boletin.mx/2026/01/29/manufactura-avanzada-en-mexico-2026-tendencias-que-estan-redefiniendo-la-industria/</w:t>
      </w:r>
    </w:p>
    <w:p w14:paraId="337DD11A" w14:textId="77777777" w:rsidR="00BF494A" w:rsidRDefault="00000000">
      <w:pPr>
        <w:spacing w:before="60" w:after="60" w:line="276" w:lineRule="auto"/>
        <w:ind w:left="560" w:hanging="280"/>
        <w:jc w:val="both"/>
        <w:rPr>
          <w:sz w:val="20"/>
          <w:szCs w:val="20"/>
        </w:rPr>
      </w:pPr>
      <w:r>
        <w:rPr>
          <w:sz w:val="20"/>
          <w:szCs w:val="20"/>
        </w:rPr>
        <w:t xml:space="preserve">Bueno, A. E., &amp; Jácome Ortega, M. Gestión de operaciones para la mejora continua en Organizaciones. </w:t>
      </w:r>
      <w:r>
        <w:rPr>
          <w:i/>
          <w:iCs/>
          <w:sz w:val="20"/>
          <w:szCs w:val="20"/>
        </w:rPr>
        <w:t>Revista Arbitrada Interdisciplinaria Koinonía</w:t>
      </w:r>
      <w:r>
        <w:rPr>
          <w:sz w:val="20"/>
          <w:szCs w:val="20"/>
        </w:rPr>
        <w:t>, vol. 6, no. 12, pp. 334–365, 2021.</w:t>
      </w:r>
    </w:p>
    <w:p w14:paraId="7CCB9F18" w14:textId="77777777" w:rsidR="00BF494A" w:rsidRDefault="00000000" w:rsidP="4F278053">
      <w:pPr>
        <w:spacing w:before="60" w:after="60" w:line="276" w:lineRule="auto"/>
        <w:ind w:left="560" w:hanging="280"/>
        <w:jc w:val="both"/>
        <w:rPr>
          <w:sz w:val="20"/>
          <w:szCs w:val="20"/>
          <w:lang w:val="es-ES"/>
        </w:rPr>
      </w:pPr>
      <w:r w:rsidRPr="4F278053">
        <w:rPr>
          <w:sz w:val="20"/>
          <w:szCs w:val="20"/>
          <w:lang w:val="es-ES"/>
        </w:rPr>
        <w:t xml:space="preserve">Calvopiña, R. M. E., &amp; Barba, N. G. S. Mejora continua en las organizaciones a partir de la satisfacción de los stakeholders internos. </w:t>
      </w:r>
      <w:r w:rsidRPr="4F278053">
        <w:rPr>
          <w:i/>
          <w:iCs/>
          <w:sz w:val="20"/>
          <w:szCs w:val="20"/>
          <w:lang w:val="es-ES"/>
        </w:rPr>
        <w:t>Revista Enfoques</w:t>
      </w:r>
      <w:r w:rsidRPr="4F278053">
        <w:rPr>
          <w:sz w:val="20"/>
          <w:szCs w:val="20"/>
          <w:lang w:val="es-ES"/>
        </w:rPr>
        <w:t>, vol. 5, no.</w:t>
      </w:r>
      <w:r w:rsidRPr="4F278053">
        <w:rPr>
          <w:i/>
          <w:iCs/>
          <w:sz w:val="20"/>
          <w:szCs w:val="20"/>
          <w:lang w:val="es-ES"/>
        </w:rPr>
        <w:t xml:space="preserve"> </w:t>
      </w:r>
      <w:r w:rsidRPr="4F278053">
        <w:rPr>
          <w:sz w:val="20"/>
          <w:szCs w:val="20"/>
          <w:lang w:val="es-ES"/>
        </w:rPr>
        <w:t>18, pp. 138–157, 2021. https://doi.org/10.33996/revistaenfoques.v5i18.113</w:t>
      </w:r>
    </w:p>
    <w:p w14:paraId="2AA354F4" w14:textId="77777777" w:rsidR="00BF494A" w:rsidRPr="00F7210C" w:rsidRDefault="00000000">
      <w:pPr>
        <w:spacing w:before="60" w:after="60" w:line="276" w:lineRule="auto"/>
        <w:ind w:left="560" w:hanging="280"/>
        <w:jc w:val="both"/>
        <w:rPr>
          <w:sz w:val="20"/>
          <w:szCs w:val="20"/>
          <w:lang w:val="en-US"/>
        </w:rPr>
      </w:pPr>
      <w:r>
        <w:rPr>
          <w:sz w:val="20"/>
          <w:szCs w:val="20"/>
        </w:rPr>
        <w:t xml:space="preserve">CCMTY. Método Kaizen Mejora Continua para PYMES Mexicanas, </w:t>
      </w:r>
      <w:r>
        <w:rPr>
          <w:i/>
          <w:iCs/>
          <w:sz w:val="20"/>
          <w:szCs w:val="20"/>
        </w:rPr>
        <w:t>2024.</w:t>
      </w:r>
      <w:r>
        <w:rPr>
          <w:sz w:val="20"/>
          <w:szCs w:val="20"/>
        </w:rPr>
        <w:t xml:space="preserve"> </w:t>
      </w:r>
      <w:r w:rsidRPr="00F7210C">
        <w:rPr>
          <w:sz w:val="20"/>
          <w:szCs w:val="20"/>
          <w:lang w:val="en-US"/>
        </w:rPr>
        <w:t>[Blog]. https://excelenciapymes.ccmty.com/blog/generacion-de-valor/kaizen-en-accion-casos-reales-y-aplicaciones-practicas-en-pymes-mexicanas</w:t>
      </w:r>
    </w:p>
    <w:p w14:paraId="56FEEA95" w14:textId="77777777" w:rsidR="00BF494A" w:rsidRDefault="00000000" w:rsidP="4F278053">
      <w:pPr>
        <w:spacing w:before="60" w:after="60" w:line="276" w:lineRule="auto"/>
        <w:ind w:left="560" w:hanging="280"/>
        <w:jc w:val="both"/>
        <w:rPr>
          <w:sz w:val="20"/>
          <w:szCs w:val="20"/>
          <w:lang w:val="es-ES"/>
        </w:rPr>
      </w:pPr>
      <w:r w:rsidRPr="4F278053">
        <w:rPr>
          <w:sz w:val="20"/>
          <w:szCs w:val="20"/>
          <w:lang w:val="es-ES"/>
        </w:rPr>
        <w:t>Chávez-Pineda, J. A. Prácticas Lean en México: Un análisis de adopción en  plantas multinacionales. Universidad Autónoma de Chihuahua, a través de la Dirección de Investigación y Posgrado, 2025. https://doi.org/https://doi.org/10.54167/tch.v19iEspecial.1975</w:t>
      </w:r>
    </w:p>
    <w:p w14:paraId="0C7A3D15" w14:textId="77777777" w:rsidR="00BF494A" w:rsidRPr="00F7210C" w:rsidRDefault="00000000">
      <w:pPr>
        <w:spacing w:before="60" w:after="60" w:line="276" w:lineRule="auto"/>
        <w:ind w:left="560" w:hanging="280"/>
        <w:jc w:val="both"/>
        <w:rPr>
          <w:sz w:val="20"/>
          <w:szCs w:val="20"/>
          <w:lang w:val="en-US"/>
        </w:rPr>
      </w:pPr>
      <w:r>
        <w:rPr>
          <w:sz w:val="20"/>
          <w:szCs w:val="20"/>
        </w:rPr>
        <w:t xml:space="preserve">De la Vega, G. Una metodología de despliegue de mejora continua replicable en escuelas de negocios en México. </w:t>
      </w:r>
      <w:r w:rsidRPr="00F7210C">
        <w:rPr>
          <w:i/>
          <w:iCs/>
          <w:sz w:val="20"/>
          <w:szCs w:val="20"/>
          <w:lang w:val="en-US"/>
        </w:rPr>
        <w:t>Revista Activos</w:t>
      </w:r>
      <w:r w:rsidRPr="00F7210C">
        <w:rPr>
          <w:sz w:val="20"/>
          <w:szCs w:val="20"/>
          <w:lang w:val="en-US"/>
        </w:rPr>
        <w:t>, vol. 22, no. 1, pp. 113–128, 2024. https://doi.org/10.15332/25005278.10303</w:t>
      </w:r>
    </w:p>
    <w:p w14:paraId="48861822" w14:textId="77777777" w:rsidR="00BF494A" w:rsidRPr="00F7210C" w:rsidRDefault="00000000">
      <w:pPr>
        <w:spacing w:before="60" w:after="60" w:line="276" w:lineRule="auto"/>
        <w:ind w:left="560" w:hanging="280"/>
        <w:jc w:val="both"/>
        <w:rPr>
          <w:sz w:val="20"/>
          <w:szCs w:val="20"/>
          <w:lang w:val="en-US"/>
        </w:rPr>
      </w:pPr>
      <w:r w:rsidRPr="00F7210C">
        <w:rPr>
          <w:sz w:val="20"/>
          <w:szCs w:val="20"/>
          <w:lang w:val="en-US"/>
        </w:rPr>
        <w:t xml:space="preserve">De Tramontana, G. R., Shirota, L. S., &amp; Corzo, J. A. Improvement of productivity by applying 5S, Work  Standardization, Ergonomic Analysis and Poka Yoke  in Metalworking Company. </w:t>
      </w:r>
      <w:r w:rsidRPr="00F7210C">
        <w:rPr>
          <w:i/>
          <w:iCs/>
          <w:sz w:val="20"/>
          <w:szCs w:val="20"/>
          <w:lang w:val="en-US"/>
        </w:rPr>
        <w:t xml:space="preserve">Proceedings of the LACCEI international Multi-conference for Engineering, Education and Technology, </w:t>
      </w:r>
      <w:r w:rsidRPr="00F7210C">
        <w:rPr>
          <w:sz w:val="20"/>
          <w:szCs w:val="20"/>
          <w:lang w:val="en-US"/>
        </w:rPr>
        <w:t>2025.</w:t>
      </w:r>
      <w:r w:rsidRPr="00F7210C">
        <w:rPr>
          <w:i/>
          <w:iCs/>
          <w:sz w:val="20"/>
          <w:szCs w:val="20"/>
          <w:lang w:val="en-US"/>
        </w:rPr>
        <w:t xml:space="preserve"> </w:t>
      </w:r>
      <w:r w:rsidRPr="00F7210C">
        <w:rPr>
          <w:sz w:val="20"/>
          <w:szCs w:val="20"/>
          <w:lang w:val="en-US"/>
        </w:rPr>
        <w:t>https://doi.org/10.18687/LACCEI2025.1.1.409</w:t>
      </w:r>
    </w:p>
    <w:p w14:paraId="5B58B175" w14:textId="77777777" w:rsidR="00BF494A" w:rsidRDefault="00000000">
      <w:pPr>
        <w:spacing w:before="60" w:after="60" w:line="276" w:lineRule="auto"/>
        <w:ind w:left="560" w:hanging="280"/>
        <w:jc w:val="both"/>
        <w:rPr>
          <w:sz w:val="20"/>
          <w:szCs w:val="20"/>
        </w:rPr>
      </w:pPr>
      <w:r>
        <w:rPr>
          <w:sz w:val="20"/>
          <w:szCs w:val="20"/>
        </w:rPr>
        <w:t xml:space="preserve">De-La-Garza, E., Vázquez, M. D. C., Treviño, J. J., &amp; Pérez, L. O. Reducción de tiempos en línea de producción mediante la implementación de manufactura esbelta. </w:t>
      </w:r>
      <w:r>
        <w:rPr>
          <w:i/>
          <w:iCs/>
          <w:sz w:val="20"/>
          <w:szCs w:val="20"/>
        </w:rPr>
        <w:t xml:space="preserve">Revista Interdisciplinaria de Ingeniería Sustentable y Desarrollo Social, </w:t>
      </w:r>
      <w:r>
        <w:rPr>
          <w:sz w:val="20"/>
          <w:szCs w:val="20"/>
        </w:rPr>
        <w:t>2025. https://doi.org/DOI:%2010.63728/riisds.v11i1.159</w:t>
      </w:r>
    </w:p>
    <w:p w14:paraId="749CBEED" w14:textId="77777777" w:rsidR="00BF494A" w:rsidRDefault="00000000">
      <w:pPr>
        <w:spacing w:before="60" w:after="60" w:line="276" w:lineRule="auto"/>
        <w:ind w:left="560" w:hanging="280"/>
        <w:jc w:val="both"/>
        <w:rPr>
          <w:sz w:val="20"/>
          <w:szCs w:val="20"/>
        </w:rPr>
      </w:pPr>
      <w:r>
        <w:rPr>
          <w:sz w:val="20"/>
          <w:szCs w:val="20"/>
        </w:rPr>
        <w:lastRenderedPageBreak/>
        <w:t xml:space="preserve">Espinoza, J. R. I. La calidad de servicio en la Administración Pública. </w:t>
      </w:r>
      <w:r>
        <w:rPr>
          <w:i/>
          <w:iCs/>
          <w:sz w:val="20"/>
          <w:szCs w:val="20"/>
        </w:rPr>
        <w:t>Horizonte Empresarial</w:t>
      </w:r>
      <w:r>
        <w:rPr>
          <w:sz w:val="20"/>
          <w:szCs w:val="20"/>
        </w:rPr>
        <w:t>, vol. 8, no. 1, pp. 425–437, 2021. https://doi.org/10.26495/rce.v8i1.1648</w:t>
      </w:r>
    </w:p>
    <w:p w14:paraId="3C5579BE" w14:textId="77777777" w:rsidR="00BF494A" w:rsidRDefault="00000000" w:rsidP="4F278053">
      <w:pPr>
        <w:spacing w:before="60" w:after="60" w:line="276" w:lineRule="auto"/>
        <w:ind w:left="560" w:hanging="280"/>
        <w:jc w:val="both"/>
        <w:rPr>
          <w:sz w:val="20"/>
          <w:szCs w:val="20"/>
          <w:lang w:val="es-ES"/>
        </w:rPr>
      </w:pPr>
      <w:r w:rsidRPr="4F278053">
        <w:rPr>
          <w:sz w:val="20"/>
          <w:szCs w:val="20"/>
          <w:lang w:val="es-ES"/>
        </w:rPr>
        <w:t xml:space="preserve">Fernandez, J. A. B. Aplicación de herramientas Lean Manufacturing (5S, Andon y Tiempo Estándar) para el aumento de la productividad en el área de producción de una empresa metalmecánica. </w:t>
      </w:r>
      <w:r w:rsidRPr="4F278053">
        <w:rPr>
          <w:i/>
          <w:iCs/>
          <w:sz w:val="20"/>
          <w:szCs w:val="20"/>
          <w:lang w:val="es-ES"/>
        </w:rPr>
        <w:t>Industrial Data</w:t>
      </w:r>
      <w:r w:rsidRPr="4F278053">
        <w:rPr>
          <w:sz w:val="20"/>
          <w:szCs w:val="20"/>
          <w:lang w:val="es-ES"/>
        </w:rPr>
        <w:t>, vol. 26, no. 1, pp. 217–245, 2023.</w:t>
      </w:r>
    </w:p>
    <w:p w14:paraId="362C3A60" w14:textId="77777777" w:rsidR="00BF494A" w:rsidRDefault="00000000">
      <w:pPr>
        <w:spacing w:before="60" w:after="60" w:line="276" w:lineRule="auto"/>
        <w:ind w:left="560" w:hanging="280"/>
        <w:jc w:val="both"/>
        <w:rPr>
          <w:sz w:val="20"/>
          <w:szCs w:val="20"/>
        </w:rPr>
      </w:pPr>
      <w:r>
        <w:rPr>
          <w:sz w:val="20"/>
          <w:szCs w:val="20"/>
        </w:rPr>
        <w:t xml:space="preserve">García-Sánchez, K. M., &amp; Ormaza-Andrade, J. E. Mejora continua de los procesos de recuperación de valores en Organizaciones. </w:t>
      </w:r>
      <w:r>
        <w:rPr>
          <w:i/>
          <w:iCs/>
          <w:sz w:val="20"/>
          <w:szCs w:val="20"/>
        </w:rPr>
        <w:t xml:space="preserve">Revista Arbitrada Interdisciplinaria KOINONIA. </w:t>
      </w:r>
      <w:r>
        <w:rPr>
          <w:sz w:val="20"/>
          <w:szCs w:val="20"/>
        </w:rPr>
        <w:t>2021 https://doi.org/http://dx.doi.org/10.35381/r.k.v6i12.1294</w:t>
      </w:r>
    </w:p>
    <w:p w14:paraId="59C8523C" w14:textId="77777777" w:rsidR="00BF494A" w:rsidRPr="00F7210C" w:rsidRDefault="00000000">
      <w:pPr>
        <w:spacing w:before="60" w:after="60" w:line="276" w:lineRule="auto"/>
        <w:ind w:left="560" w:hanging="280"/>
        <w:jc w:val="both"/>
        <w:rPr>
          <w:sz w:val="20"/>
          <w:szCs w:val="20"/>
          <w:lang w:val="en-US"/>
        </w:rPr>
      </w:pPr>
      <w:r w:rsidRPr="00F7210C">
        <w:rPr>
          <w:sz w:val="20"/>
          <w:szCs w:val="20"/>
          <w:lang w:val="en-US"/>
        </w:rPr>
        <w:t xml:space="preserve">Gomaa, A. Green Lean Six Sigma for Smart and Sustainable Manufacturing: A Comprehensive Review and Strategic Framework in the Industry 4.0–5.0 Era. </w:t>
      </w:r>
      <w:r w:rsidRPr="00F7210C">
        <w:rPr>
          <w:i/>
          <w:iCs/>
          <w:sz w:val="20"/>
          <w:szCs w:val="20"/>
          <w:lang w:val="en-US"/>
        </w:rPr>
        <w:t>Interdisciplinary Systems for Global Management</w:t>
      </w:r>
      <w:r w:rsidRPr="00F7210C">
        <w:rPr>
          <w:sz w:val="20"/>
          <w:szCs w:val="20"/>
          <w:lang w:val="en-US"/>
        </w:rPr>
        <w:t>, vol. 2, no. 1, pp. 25–39, 2026. https://doi.org/10.55578/isgm.2601.002</w:t>
      </w:r>
    </w:p>
    <w:p w14:paraId="7507AE12" w14:textId="77777777" w:rsidR="00BF494A" w:rsidRPr="00F7210C" w:rsidRDefault="00000000">
      <w:pPr>
        <w:spacing w:before="60" w:after="60" w:line="276" w:lineRule="auto"/>
        <w:ind w:left="560" w:hanging="280"/>
        <w:jc w:val="both"/>
        <w:rPr>
          <w:sz w:val="20"/>
          <w:szCs w:val="20"/>
          <w:lang w:val="en-US"/>
        </w:rPr>
      </w:pPr>
      <w:r w:rsidRPr="00F7210C">
        <w:rPr>
          <w:sz w:val="20"/>
          <w:szCs w:val="20"/>
          <w:lang w:val="en-US"/>
        </w:rPr>
        <w:t xml:space="preserve">Gomaa, A. H. Advancing Kaizen 4.0 for Smart Manufacturing Excellence: A Comprehensive Review and Conceptual Framework for Continuous Improvement. </w:t>
      </w:r>
      <w:r w:rsidRPr="00F7210C">
        <w:rPr>
          <w:i/>
          <w:iCs/>
          <w:sz w:val="20"/>
          <w:szCs w:val="20"/>
          <w:lang w:val="en-US"/>
        </w:rPr>
        <w:t>Mechanical Theory and Systems</w:t>
      </w:r>
      <w:r w:rsidRPr="00F7210C">
        <w:rPr>
          <w:sz w:val="20"/>
          <w:szCs w:val="20"/>
          <w:lang w:val="en-US"/>
        </w:rPr>
        <w:t>, vol. 1, no. 1, pp. 1–21, 2025. https://doi.org/10.64229/a9bnhg67</w:t>
      </w:r>
    </w:p>
    <w:p w14:paraId="42ADE66B" w14:textId="77777777" w:rsidR="00BF494A" w:rsidRPr="00F7210C" w:rsidRDefault="00000000">
      <w:pPr>
        <w:spacing w:before="60" w:after="60" w:line="276" w:lineRule="auto"/>
        <w:ind w:left="560" w:hanging="280"/>
        <w:jc w:val="both"/>
        <w:rPr>
          <w:sz w:val="20"/>
          <w:szCs w:val="20"/>
          <w:lang w:val="en-US"/>
        </w:rPr>
      </w:pPr>
      <w:r w:rsidRPr="00F7210C">
        <w:rPr>
          <w:sz w:val="20"/>
          <w:szCs w:val="20"/>
          <w:lang w:val="en-US"/>
        </w:rPr>
        <w:t xml:space="preserve">Hii, D. H., Muhammad, N. A., &amp; Muhammad, N. Synergizing FMEA and PDCA for superior risk management and process improvement in the semiconductor industry: A case study. </w:t>
      </w:r>
      <w:r w:rsidRPr="00F7210C">
        <w:rPr>
          <w:i/>
          <w:iCs/>
          <w:sz w:val="20"/>
          <w:szCs w:val="20"/>
          <w:lang w:val="en-US"/>
        </w:rPr>
        <w:t>International Journal of Production Management and Engineering</w:t>
      </w:r>
      <w:r w:rsidRPr="00F7210C">
        <w:rPr>
          <w:sz w:val="20"/>
          <w:szCs w:val="20"/>
          <w:lang w:val="en-US"/>
        </w:rPr>
        <w:t>, vol. 12, no. 2, pp. 180–194, 2024. https://doi.org/10.4995/ijpme.2024.21469</w:t>
      </w:r>
    </w:p>
    <w:p w14:paraId="246D76B5" w14:textId="77777777" w:rsidR="00BF494A" w:rsidRPr="00F7210C" w:rsidRDefault="00000000">
      <w:pPr>
        <w:spacing w:before="60" w:after="60" w:line="276" w:lineRule="auto"/>
        <w:ind w:left="560" w:hanging="280"/>
        <w:jc w:val="both"/>
        <w:rPr>
          <w:sz w:val="20"/>
          <w:szCs w:val="20"/>
          <w:lang w:val="en-US"/>
        </w:rPr>
      </w:pPr>
      <w:r>
        <w:rPr>
          <w:sz w:val="20"/>
          <w:szCs w:val="20"/>
        </w:rPr>
        <w:t xml:space="preserve">Llamas, M., &amp; del Llano, S. (2025). </w:t>
      </w:r>
      <w:r w:rsidRPr="00F7210C">
        <w:rPr>
          <w:i/>
          <w:iCs/>
          <w:sz w:val="20"/>
          <w:szCs w:val="20"/>
          <w:lang w:val="en-US"/>
        </w:rPr>
        <w:t>Mexico sets course for circular economy</w:t>
      </w:r>
      <w:r w:rsidRPr="00F7210C">
        <w:rPr>
          <w:sz w:val="20"/>
          <w:szCs w:val="20"/>
          <w:lang w:val="en-US"/>
        </w:rPr>
        <w:t>. www.hoganlovells.com. https://www.hoganlovells.com/en/publications/mexico-sets-course-for-circular-economy</w:t>
      </w:r>
    </w:p>
    <w:p w14:paraId="166FBD72" w14:textId="77777777" w:rsidR="00BF494A" w:rsidRDefault="00000000" w:rsidP="4F278053">
      <w:pPr>
        <w:spacing w:before="60" w:after="60" w:line="276" w:lineRule="auto"/>
        <w:ind w:left="560" w:hanging="280"/>
        <w:jc w:val="both"/>
        <w:rPr>
          <w:sz w:val="20"/>
          <w:szCs w:val="20"/>
          <w:lang w:val="es-ES"/>
        </w:rPr>
      </w:pPr>
      <w:r w:rsidRPr="4F278053">
        <w:rPr>
          <w:sz w:val="20"/>
          <w:szCs w:val="20"/>
          <w:lang w:val="es-ES"/>
        </w:rPr>
        <w:t xml:space="preserve">Marín, A. V., Valenzuela, M., Cuamea, G., &amp; Brau, A. Aplicación de la metodología Lean Six Sigma para disminuir desperdicios en una unidad de fabricación de páneles modulares de poliestireno. </w:t>
      </w:r>
      <w:r w:rsidRPr="4F278053">
        <w:rPr>
          <w:i/>
          <w:iCs/>
          <w:sz w:val="20"/>
          <w:szCs w:val="20"/>
          <w:lang w:val="es-ES"/>
        </w:rPr>
        <w:t xml:space="preserve">Ingeniería Investigación y tecnología, </w:t>
      </w:r>
      <w:r w:rsidRPr="4F278053">
        <w:rPr>
          <w:sz w:val="20"/>
          <w:szCs w:val="20"/>
          <w:lang w:val="es-ES"/>
        </w:rPr>
        <w:t>2022. https://doi.org/https://doi.org/10.22201/fi.25940732e.2023.24.1.007</w:t>
      </w:r>
    </w:p>
    <w:p w14:paraId="57C38106" w14:textId="77777777" w:rsidR="00BF494A" w:rsidRDefault="00000000">
      <w:pPr>
        <w:spacing w:before="60" w:after="60" w:line="276" w:lineRule="auto"/>
        <w:ind w:left="560" w:hanging="280"/>
        <w:jc w:val="both"/>
        <w:rPr>
          <w:sz w:val="20"/>
          <w:szCs w:val="20"/>
        </w:rPr>
      </w:pPr>
      <w:r>
        <w:rPr>
          <w:sz w:val="20"/>
          <w:szCs w:val="20"/>
        </w:rPr>
        <w:t>Mendoza, A. Implementación de la Metodología 8D’s para la Reducción de Notificaciones de Calidad, 2020.</w:t>
      </w:r>
    </w:p>
    <w:p w14:paraId="0239AF61" w14:textId="77777777" w:rsidR="00BF494A" w:rsidRDefault="00000000">
      <w:pPr>
        <w:spacing w:before="60" w:after="60" w:line="276" w:lineRule="auto"/>
        <w:ind w:left="560" w:hanging="280"/>
        <w:jc w:val="both"/>
        <w:rPr>
          <w:sz w:val="20"/>
          <w:szCs w:val="20"/>
        </w:rPr>
      </w:pPr>
      <w:r>
        <w:rPr>
          <w:sz w:val="20"/>
          <w:szCs w:val="20"/>
        </w:rPr>
        <w:t xml:space="preserve">Meraz, L. A., Castiblanco, I. A., Cruz, J. P., Mateo, N. F., Meraz, L. A., Castiblanco, I. A., Cruz, J. P. &amp; Mateo, N. F. Diseño de una herramienta guía basada en metodologías de mejora continua aplicable a pymes del sector lácteo en países de América Latina y el Caribe. </w:t>
      </w:r>
      <w:r>
        <w:rPr>
          <w:i/>
          <w:iCs/>
          <w:sz w:val="20"/>
          <w:szCs w:val="20"/>
        </w:rPr>
        <w:t>Ingeniería y Desarrollo</w:t>
      </w:r>
      <w:r>
        <w:rPr>
          <w:sz w:val="20"/>
          <w:szCs w:val="20"/>
        </w:rPr>
        <w:t>, vol. 39, no. 1, pp. 86–104, 2021. https://doi.org/10.14482/inde.39.1.658.4</w:t>
      </w:r>
    </w:p>
    <w:p w14:paraId="7A09DACD" w14:textId="77777777" w:rsidR="00BF494A" w:rsidRPr="004456B1" w:rsidRDefault="00000000" w:rsidP="4F278053">
      <w:pPr>
        <w:spacing w:before="60" w:after="60" w:line="276" w:lineRule="auto"/>
        <w:ind w:left="560" w:hanging="280"/>
        <w:jc w:val="both"/>
        <w:rPr>
          <w:sz w:val="20"/>
          <w:szCs w:val="20"/>
          <w:lang w:val="en-US"/>
        </w:rPr>
      </w:pPr>
      <w:r w:rsidRPr="4F278053">
        <w:rPr>
          <w:sz w:val="20"/>
          <w:szCs w:val="20"/>
          <w:lang w:val="es-ES"/>
        </w:rPr>
        <w:t xml:space="preserve">Monsalve, Y. O. &amp; Ospina, M. J. C. Mejora continua en la gestión de servicios de salud: Estrategias para la excelencia administrativa. </w:t>
      </w:r>
      <w:r w:rsidRPr="004456B1">
        <w:rPr>
          <w:i/>
          <w:iCs/>
          <w:sz w:val="20"/>
          <w:szCs w:val="20"/>
          <w:lang w:val="en-US"/>
        </w:rPr>
        <w:t>European Public &amp; Social Innovation Review</w:t>
      </w:r>
      <w:r w:rsidRPr="004456B1">
        <w:rPr>
          <w:sz w:val="20"/>
          <w:szCs w:val="20"/>
          <w:lang w:val="en-US"/>
        </w:rPr>
        <w:t>, vol. 9, pp. 1–16, 2024. https://doi.org/10.31637/epsir-2024-767</w:t>
      </w:r>
    </w:p>
    <w:p w14:paraId="671BDE03" w14:textId="77777777" w:rsidR="00BF494A" w:rsidRDefault="00000000" w:rsidP="4F278053">
      <w:pPr>
        <w:spacing w:before="60" w:after="60" w:line="276" w:lineRule="auto"/>
        <w:ind w:left="560" w:hanging="280"/>
        <w:jc w:val="both"/>
        <w:rPr>
          <w:sz w:val="20"/>
          <w:szCs w:val="20"/>
          <w:lang w:val="es-ES"/>
        </w:rPr>
      </w:pPr>
      <w:r w:rsidRPr="4F278053">
        <w:rPr>
          <w:sz w:val="20"/>
          <w:szCs w:val="20"/>
          <w:lang w:val="es-ES"/>
        </w:rPr>
        <w:t xml:space="preserve">Montesinos, S., Vázquez, C., Espejo, A. &amp; Ramírez, E. A. Aplicación  de herramientas  de mejora continua  a un programa de postgrado. </w:t>
      </w:r>
      <w:r w:rsidRPr="4F278053">
        <w:rPr>
          <w:i/>
          <w:iCs/>
          <w:sz w:val="20"/>
          <w:szCs w:val="20"/>
          <w:lang w:val="es-ES"/>
        </w:rPr>
        <w:t>Revista Educere,</w:t>
      </w:r>
      <w:r w:rsidRPr="4F278053">
        <w:rPr>
          <w:sz w:val="20"/>
          <w:szCs w:val="20"/>
          <w:lang w:val="es-ES"/>
        </w:rPr>
        <w:t xml:space="preserve"> 2024. http://www.redalyc.org/articulo.oa?id=35666225011</w:t>
      </w:r>
    </w:p>
    <w:p w14:paraId="33210D74" w14:textId="77777777" w:rsidR="00BF494A" w:rsidRPr="00F7210C" w:rsidRDefault="00000000">
      <w:pPr>
        <w:spacing w:before="60" w:after="60" w:line="276" w:lineRule="auto"/>
        <w:ind w:left="560" w:hanging="280"/>
        <w:jc w:val="both"/>
        <w:rPr>
          <w:sz w:val="20"/>
          <w:szCs w:val="20"/>
          <w:lang w:val="en-US"/>
        </w:rPr>
      </w:pPr>
      <w:r>
        <w:rPr>
          <w:sz w:val="20"/>
          <w:szCs w:val="20"/>
        </w:rPr>
        <w:t xml:space="preserve">Montesinos, S. Mejora continua de un posgrado en México aplicando el QFD. </w:t>
      </w:r>
      <w:r w:rsidRPr="00F7210C">
        <w:rPr>
          <w:i/>
          <w:iCs/>
          <w:sz w:val="20"/>
          <w:szCs w:val="20"/>
          <w:lang w:val="en-US"/>
        </w:rPr>
        <w:t>DYNA</w:t>
      </w:r>
      <w:r w:rsidRPr="00F7210C">
        <w:rPr>
          <w:sz w:val="20"/>
          <w:szCs w:val="20"/>
          <w:lang w:val="en-US"/>
        </w:rPr>
        <w:t>, vol. 89, pp. 106–114, 2022. https://doi.org/10.15446/dyna.v89n222.101794</w:t>
      </w:r>
    </w:p>
    <w:p w14:paraId="160DF85B" w14:textId="77777777" w:rsidR="00BF494A" w:rsidRDefault="00000000">
      <w:pPr>
        <w:spacing w:before="60" w:after="60" w:line="276" w:lineRule="auto"/>
        <w:ind w:left="560" w:hanging="280"/>
        <w:jc w:val="both"/>
        <w:rPr>
          <w:sz w:val="20"/>
          <w:szCs w:val="20"/>
        </w:rPr>
      </w:pPr>
      <w:r w:rsidRPr="00F7210C">
        <w:rPr>
          <w:sz w:val="20"/>
          <w:szCs w:val="20"/>
          <w:lang w:val="en-US"/>
        </w:rPr>
        <w:t xml:space="preserve">Moreno, A. </w:t>
      </w:r>
      <w:r w:rsidRPr="00F7210C">
        <w:rPr>
          <w:i/>
          <w:iCs/>
          <w:sz w:val="20"/>
          <w:szCs w:val="20"/>
          <w:lang w:val="en-US"/>
        </w:rPr>
        <w:t>HR in Mexico 2026: Key Takeaways from OCC Research</w:t>
      </w:r>
      <w:r w:rsidRPr="00F7210C">
        <w:rPr>
          <w:sz w:val="20"/>
          <w:szCs w:val="20"/>
          <w:lang w:val="en-US"/>
        </w:rPr>
        <w:t xml:space="preserve">. </w:t>
      </w:r>
      <w:proofErr w:type="spellStart"/>
      <w:r>
        <w:rPr>
          <w:sz w:val="20"/>
          <w:szCs w:val="20"/>
        </w:rPr>
        <w:t>Mexico</w:t>
      </w:r>
      <w:proofErr w:type="spellEnd"/>
      <w:r>
        <w:rPr>
          <w:sz w:val="20"/>
          <w:szCs w:val="20"/>
        </w:rPr>
        <w:t xml:space="preserve"> Business, 2026. https://mexicobusiness.news/talent/news/hr-mexico-2026-key-takeaways-occ-research</w:t>
      </w:r>
    </w:p>
    <w:p w14:paraId="30FD6D09" w14:textId="77777777" w:rsidR="00BF494A" w:rsidRDefault="00000000" w:rsidP="4F278053">
      <w:pPr>
        <w:spacing w:before="60" w:after="60" w:line="276" w:lineRule="auto"/>
        <w:ind w:left="560" w:hanging="280"/>
        <w:jc w:val="both"/>
        <w:rPr>
          <w:sz w:val="20"/>
          <w:szCs w:val="20"/>
          <w:lang w:val="es-ES"/>
        </w:rPr>
      </w:pPr>
      <w:r w:rsidRPr="4F278053">
        <w:rPr>
          <w:sz w:val="20"/>
          <w:szCs w:val="20"/>
          <w:lang w:val="es-ES"/>
        </w:rPr>
        <w:t xml:space="preserve">Muñoz, J. J. (2022). </w:t>
      </w:r>
      <w:r w:rsidRPr="4F278053">
        <w:rPr>
          <w:i/>
          <w:iCs/>
          <w:sz w:val="20"/>
          <w:szCs w:val="20"/>
          <w:lang w:val="es-ES"/>
        </w:rPr>
        <w:t>Manufactura esbelta para eliminación de desperdicios  en PyMEs: Una revisión sistemática de la literatura,</w:t>
      </w:r>
      <w:r w:rsidRPr="4F278053">
        <w:rPr>
          <w:sz w:val="20"/>
          <w:szCs w:val="20"/>
          <w:lang w:val="es-ES"/>
        </w:rPr>
        <w:t xml:space="preserve"> 2022</w:t>
      </w:r>
      <w:r w:rsidRPr="4F278053">
        <w:rPr>
          <w:i/>
          <w:iCs/>
          <w:sz w:val="20"/>
          <w:szCs w:val="20"/>
          <w:lang w:val="es-ES"/>
        </w:rPr>
        <w:t>.</w:t>
      </w:r>
      <w:r w:rsidRPr="4F278053">
        <w:rPr>
          <w:sz w:val="20"/>
          <w:szCs w:val="20"/>
          <w:lang w:val="es-ES"/>
        </w:rPr>
        <w:t>https://doi.org/doi.org/10.33386/593dp.2022.4-2.1279</w:t>
      </w:r>
    </w:p>
    <w:p w14:paraId="054CD208" w14:textId="77777777" w:rsidR="00BF494A" w:rsidRDefault="00000000" w:rsidP="4F278053">
      <w:pPr>
        <w:spacing w:before="60" w:after="60" w:line="276" w:lineRule="auto"/>
        <w:ind w:left="560" w:hanging="280"/>
        <w:jc w:val="both"/>
        <w:rPr>
          <w:sz w:val="20"/>
          <w:szCs w:val="20"/>
          <w:lang w:val="es-ES"/>
        </w:rPr>
      </w:pPr>
      <w:r w:rsidRPr="4F278053">
        <w:rPr>
          <w:sz w:val="20"/>
          <w:szCs w:val="20"/>
          <w:lang w:val="es-ES"/>
        </w:rPr>
        <w:t xml:space="preserve">Nava, C. M. P., Piña, F. N., Rodríguez, J. M. Z., Cortes, G. L., &amp; Pérez, F. A. N. Lean six sigma para solución de problemas logísticos: Caso real terminal de contenedores en Michoacán. </w:t>
      </w:r>
      <w:r w:rsidRPr="4F278053">
        <w:rPr>
          <w:i/>
          <w:iCs/>
          <w:sz w:val="20"/>
          <w:szCs w:val="20"/>
          <w:lang w:val="es-ES"/>
        </w:rPr>
        <w:t>Ciencia Latina Revista Científica Multidisciplinar</w:t>
      </w:r>
      <w:r w:rsidRPr="4F278053">
        <w:rPr>
          <w:sz w:val="20"/>
          <w:szCs w:val="20"/>
          <w:lang w:val="es-ES"/>
        </w:rPr>
        <w:t>, vol. 6, no. 1, pp. 511–529, 2022. https://doi.org/10.37811/cl_rcm.v6i1.1515</w:t>
      </w:r>
    </w:p>
    <w:p w14:paraId="6F2235A0" w14:textId="77777777" w:rsidR="00BF494A" w:rsidRDefault="00000000" w:rsidP="4F278053">
      <w:pPr>
        <w:spacing w:before="60" w:after="60" w:line="276" w:lineRule="auto"/>
        <w:ind w:left="560" w:hanging="280"/>
        <w:jc w:val="both"/>
        <w:rPr>
          <w:sz w:val="20"/>
          <w:szCs w:val="20"/>
          <w:lang w:val="es-ES"/>
        </w:rPr>
      </w:pPr>
      <w:r w:rsidRPr="4F278053">
        <w:rPr>
          <w:sz w:val="20"/>
          <w:szCs w:val="20"/>
          <w:lang w:val="es-ES"/>
        </w:rPr>
        <w:t xml:space="preserve">Pando, J. J. de D. Aplicación de Lean Manufacturing en empresas productoras de calzado. </w:t>
      </w:r>
      <w:r w:rsidRPr="4F278053">
        <w:rPr>
          <w:i/>
          <w:iCs/>
          <w:sz w:val="20"/>
          <w:szCs w:val="20"/>
          <w:lang w:val="es-ES"/>
        </w:rPr>
        <w:t xml:space="preserve">Revista de investigación científica y tecnológica. LLAMKASUN, </w:t>
      </w:r>
      <w:r w:rsidRPr="4F278053">
        <w:rPr>
          <w:sz w:val="20"/>
          <w:szCs w:val="20"/>
          <w:lang w:val="es-ES"/>
        </w:rPr>
        <w:t>2021</w:t>
      </w:r>
      <w:r w:rsidRPr="4F278053">
        <w:rPr>
          <w:i/>
          <w:iCs/>
          <w:sz w:val="20"/>
          <w:szCs w:val="20"/>
          <w:lang w:val="es-ES"/>
        </w:rPr>
        <w:t xml:space="preserve">. </w:t>
      </w:r>
      <w:r w:rsidRPr="4F278053">
        <w:rPr>
          <w:sz w:val="20"/>
          <w:szCs w:val="20"/>
          <w:lang w:val="es-ES"/>
        </w:rPr>
        <w:t>https://doi.org/https://doi.org/10.47797/llamkasun.v2i4.65</w:t>
      </w:r>
    </w:p>
    <w:p w14:paraId="0E702839" w14:textId="77777777" w:rsidR="00BF494A" w:rsidRDefault="00000000">
      <w:pPr>
        <w:spacing w:before="60" w:after="60" w:line="276" w:lineRule="auto"/>
        <w:ind w:left="560" w:hanging="280"/>
        <w:jc w:val="both"/>
        <w:rPr>
          <w:sz w:val="20"/>
          <w:szCs w:val="20"/>
        </w:rPr>
      </w:pPr>
      <w:r>
        <w:rPr>
          <w:sz w:val="20"/>
          <w:szCs w:val="20"/>
        </w:rPr>
        <w:t xml:space="preserve">Pérez, J. F. R., Torres, V. G. L., Castillo, S. A. H., &amp; Valdés, M. M. Lean Six Sigma e industria 4.0, una revisión desde la administración de operaciones para la mejora continua de las organizaciones. </w:t>
      </w:r>
      <w:r>
        <w:rPr>
          <w:i/>
          <w:iCs/>
          <w:sz w:val="20"/>
          <w:szCs w:val="20"/>
        </w:rPr>
        <w:t>UNESUM - Ciencias. Revista Científica Multidisciplinaria</w:t>
      </w:r>
      <w:r>
        <w:rPr>
          <w:sz w:val="20"/>
          <w:szCs w:val="20"/>
        </w:rPr>
        <w:t>, vol. 5, no. 4, pp. 151–168, 2021. https://doi.org/10.47230/unesum-ciencias.v5.n4.2021.584</w:t>
      </w:r>
    </w:p>
    <w:p w14:paraId="7FC3D829" w14:textId="77777777" w:rsidR="00BF494A" w:rsidRDefault="00000000">
      <w:pPr>
        <w:spacing w:before="60" w:after="60" w:line="276" w:lineRule="auto"/>
        <w:ind w:left="560" w:hanging="280"/>
        <w:jc w:val="both"/>
        <w:rPr>
          <w:sz w:val="20"/>
          <w:szCs w:val="20"/>
        </w:rPr>
      </w:pPr>
      <w:r w:rsidRPr="00F7210C">
        <w:rPr>
          <w:sz w:val="20"/>
          <w:szCs w:val="20"/>
          <w:lang w:val="en-US"/>
        </w:rPr>
        <w:t xml:space="preserve">Ponce, P., Castellanos, S., &amp; Méndez, J. I. Empowering the Potential of Nearshoring in Mexico: Addressing Energy Challenges with a Fuzzy-CES Framework. </w:t>
      </w:r>
      <w:proofErr w:type="spellStart"/>
      <w:r>
        <w:rPr>
          <w:i/>
          <w:iCs/>
          <w:sz w:val="20"/>
          <w:szCs w:val="20"/>
        </w:rPr>
        <w:t>Processes</w:t>
      </w:r>
      <w:proofErr w:type="spellEnd"/>
      <w:r>
        <w:rPr>
          <w:sz w:val="20"/>
          <w:szCs w:val="20"/>
        </w:rPr>
        <w:t>, vol. 13, no. 11, pp. 3662, 2025. https://doi.org/10.3390/pr13113662</w:t>
      </w:r>
    </w:p>
    <w:p w14:paraId="1748ABB6" w14:textId="77777777" w:rsidR="00BF494A" w:rsidRDefault="00000000">
      <w:pPr>
        <w:spacing w:before="60" w:after="60" w:line="276" w:lineRule="auto"/>
        <w:ind w:left="560" w:hanging="280"/>
        <w:jc w:val="both"/>
        <w:rPr>
          <w:sz w:val="20"/>
          <w:szCs w:val="20"/>
        </w:rPr>
      </w:pPr>
      <w:r>
        <w:rPr>
          <w:sz w:val="20"/>
          <w:szCs w:val="20"/>
        </w:rPr>
        <w:t>Pulla, J. A., &amp; Quizhpi, E. I. Diseño e implementación de herramientas lean y de mejora continua en el área de producción de una empresa de manufactura, 2025. https://dspace.ucuenca.edu.ec/handle/123456789/47088</w:t>
      </w:r>
    </w:p>
    <w:p w14:paraId="59F020AF" w14:textId="77777777" w:rsidR="00BF494A" w:rsidRDefault="00000000" w:rsidP="4F278053">
      <w:pPr>
        <w:spacing w:before="60" w:after="60" w:line="276" w:lineRule="auto"/>
        <w:ind w:left="560" w:hanging="280"/>
        <w:jc w:val="both"/>
        <w:rPr>
          <w:sz w:val="20"/>
          <w:szCs w:val="20"/>
          <w:lang w:val="es-ES"/>
        </w:rPr>
      </w:pPr>
      <w:r w:rsidRPr="004456B1">
        <w:rPr>
          <w:sz w:val="20"/>
          <w:szCs w:val="20"/>
          <w:lang w:val="en-US"/>
        </w:rPr>
        <w:t xml:space="preserve">Rangel-Sánchez, M.-Á., Urbina-González, J.-D.-J., Carrera-Escobedo, J.-L., </w:t>
      </w:r>
      <w:proofErr w:type="spellStart"/>
      <w:r w:rsidRPr="004456B1">
        <w:rPr>
          <w:sz w:val="20"/>
          <w:szCs w:val="20"/>
          <w:lang w:val="en-US"/>
        </w:rPr>
        <w:t>Guirette</w:t>
      </w:r>
      <w:proofErr w:type="spellEnd"/>
      <w:r w:rsidRPr="004456B1">
        <w:rPr>
          <w:sz w:val="20"/>
          <w:szCs w:val="20"/>
          <w:lang w:val="en-US"/>
        </w:rPr>
        <w:t xml:space="preserve">-Barbosa, O.-A., Murillo-Rodríguez, V.-A., Celaya-Padilla, J.-M., Durán-Muñoz, H.-A., &amp; Cruz-Domínguez, O. Enhancing Scrap Reduction in Electric Motor Manufacturing for the Automotive Industry: A Case Study Using the PDCA (Plan–Do–Check–Act) Approach. </w:t>
      </w:r>
      <w:proofErr w:type="spellStart"/>
      <w:r w:rsidRPr="4F278053">
        <w:rPr>
          <w:i/>
          <w:iCs/>
          <w:sz w:val="20"/>
          <w:szCs w:val="20"/>
          <w:lang w:val="es-ES"/>
        </w:rPr>
        <w:t>Applied</w:t>
      </w:r>
      <w:proofErr w:type="spellEnd"/>
      <w:r w:rsidRPr="4F278053">
        <w:rPr>
          <w:i/>
          <w:iCs/>
          <w:sz w:val="20"/>
          <w:szCs w:val="20"/>
          <w:lang w:val="es-ES"/>
        </w:rPr>
        <w:t xml:space="preserve"> </w:t>
      </w:r>
      <w:proofErr w:type="spellStart"/>
      <w:r w:rsidRPr="4F278053">
        <w:rPr>
          <w:i/>
          <w:iCs/>
          <w:sz w:val="20"/>
          <w:szCs w:val="20"/>
          <w:lang w:val="es-ES"/>
        </w:rPr>
        <w:t>Sciences</w:t>
      </w:r>
      <w:proofErr w:type="spellEnd"/>
      <w:r w:rsidRPr="4F278053">
        <w:rPr>
          <w:sz w:val="20"/>
          <w:szCs w:val="20"/>
          <w:lang w:val="es-ES"/>
        </w:rPr>
        <w:t>, vol. 14, no. 7, pp. 2999, 2024. https://doi.org/10.3390/app14072999</w:t>
      </w:r>
    </w:p>
    <w:p w14:paraId="6C22C2EC" w14:textId="77777777" w:rsidR="00BF494A" w:rsidRPr="00F7210C" w:rsidRDefault="00000000">
      <w:pPr>
        <w:spacing w:before="60" w:after="60" w:line="276" w:lineRule="auto"/>
        <w:ind w:left="560" w:hanging="280"/>
        <w:jc w:val="both"/>
        <w:rPr>
          <w:sz w:val="20"/>
          <w:szCs w:val="20"/>
          <w:lang w:val="en-US"/>
        </w:rPr>
      </w:pPr>
      <w:r>
        <w:rPr>
          <w:sz w:val="20"/>
          <w:szCs w:val="20"/>
        </w:rPr>
        <w:t xml:space="preserve">Rey, S. P., Garivay, F. D. M., Jacha, J. P., &amp; Malpartida, J. N. Industria 4.0 y gestión de calidad empresarial. </w:t>
      </w:r>
      <w:r w:rsidRPr="00F7210C">
        <w:rPr>
          <w:i/>
          <w:iCs/>
          <w:sz w:val="20"/>
          <w:szCs w:val="20"/>
          <w:lang w:val="en-US"/>
        </w:rPr>
        <w:t xml:space="preserve">Revista Venezolana de </w:t>
      </w:r>
      <w:proofErr w:type="spellStart"/>
      <w:r w:rsidRPr="00F7210C">
        <w:rPr>
          <w:i/>
          <w:iCs/>
          <w:sz w:val="20"/>
          <w:szCs w:val="20"/>
          <w:lang w:val="en-US"/>
        </w:rPr>
        <w:lastRenderedPageBreak/>
        <w:t>Gerencia</w:t>
      </w:r>
      <w:proofErr w:type="spellEnd"/>
      <w:r w:rsidRPr="00F7210C">
        <w:rPr>
          <w:i/>
          <w:iCs/>
          <w:sz w:val="20"/>
          <w:szCs w:val="20"/>
          <w:lang w:val="en-US"/>
        </w:rPr>
        <w:t>: RVG</w:t>
      </w:r>
      <w:r w:rsidRPr="00F7210C">
        <w:rPr>
          <w:sz w:val="20"/>
          <w:szCs w:val="20"/>
          <w:lang w:val="en-US"/>
        </w:rPr>
        <w:t>, vol. 27, no. 97, pp. 289–298, 2022.</w:t>
      </w:r>
    </w:p>
    <w:p w14:paraId="0C9CC06A" w14:textId="77777777" w:rsidR="00BF494A" w:rsidRPr="00F7210C" w:rsidRDefault="00000000">
      <w:pPr>
        <w:spacing w:before="60" w:after="60" w:line="276" w:lineRule="auto"/>
        <w:ind w:left="560" w:hanging="280"/>
        <w:jc w:val="both"/>
        <w:rPr>
          <w:sz w:val="20"/>
          <w:szCs w:val="20"/>
          <w:lang w:val="en-US"/>
        </w:rPr>
      </w:pPr>
      <w:r w:rsidRPr="00F7210C">
        <w:rPr>
          <w:sz w:val="20"/>
          <w:szCs w:val="20"/>
          <w:lang w:val="en-US"/>
        </w:rPr>
        <w:t xml:space="preserve">Rodríguez, D. PDCA vs DMAIC: How to Choose the Right Improvement Method in 2026. </w:t>
      </w:r>
      <w:proofErr w:type="spellStart"/>
      <w:r w:rsidRPr="00F7210C">
        <w:rPr>
          <w:i/>
          <w:iCs/>
          <w:sz w:val="20"/>
          <w:szCs w:val="20"/>
          <w:lang w:val="en-US"/>
        </w:rPr>
        <w:t>Invensis</w:t>
      </w:r>
      <w:proofErr w:type="spellEnd"/>
      <w:r w:rsidRPr="00F7210C">
        <w:rPr>
          <w:i/>
          <w:iCs/>
          <w:sz w:val="20"/>
          <w:szCs w:val="20"/>
          <w:lang w:val="en-US"/>
        </w:rPr>
        <w:t xml:space="preserve"> Learning Blog</w:t>
      </w:r>
      <w:r w:rsidRPr="00F7210C">
        <w:rPr>
          <w:sz w:val="20"/>
          <w:szCs w:val="20"/>
          <w:lang w:val="en-US"/>
        </w:rPr>
        <w:t>. https://www.invensislearning.com/blog/pdca-vs-dmaic/</w:t>
      </w:r>
    </w:p>
    <w:p w14:paraId="748E4C8A" w14:textId="77777777" w:rsidR="00BF494A" w:rsidRPr="00F7210C" w:rsidRDefault="00000000">
      <w:pPr>
        <w:spacing w:before="60" w:after="60" w:line="276" w:lineRule="auto"/>
        <w:ind w:left="560" w:hanging="280"/>
        <w:jc w:val="both"/>
        <w:rPr>
          <w:sz w:val="20"/>
          <w:szCs w:val="20"/>
          <w:lang w:val="en-US"/>
        </w:rPr>
      </w:pPr>
      <w:r>
        <w:rPr>
          <w:sz w:val="20"/>
          <w:szCs w:val="20"/>
        </w:rPr>
        <w:t xml:space="preserve">Sotomayor, J. I. La evolución de las Generaciones de la Calidad. </w:t>
      </w:r>
      <w:proofErr w:type="spellStart"/>
      <w:r w:rsidRPr="00F7210C">
        <w:rPr>
          <w:i/>
          <w:iCs/>
          <w:sz w:val="20"/>
          <w:szCs w:val="20"/>
          <w:lang w:val="en-US"/>
        </w:rPr>
        <w:t>Investigación</w:t>
      </w:r>
      <w:proofErr w:type="spellEnd"/>
      <w:r w:rsidRPr="00F7210C">
        <w:rPr>
          <w:i/>
          <w:iCs/>
          <w:sz w:val="20"/>
          <w:szCs w:val="20"/>
          <w:lang w:val="en-US"/>
        </w:rPr>
        <w:t xml:space="preserve"> </w:t>
      </w:r>
      <w:proofErr w:type="spellStart"/>
      <w:r w:rsidRPr="00F7210C">
        <w:rPr>
          <w:i/>
          <w:iCs/>
          <w:sz w:val="20"/>
          <w:szCs w:val="20"/>
          <w:lang w:val="en-US"/>
        </w:rPr>
        <w:t>administrativa</w:t>
      </w:r>
      <w:proofErr w:type="spellEnd"/>
      <w:r w:rsidRPr="00F7210C">
        <w:rPr>
          <w:sz w:val="20"/>
          <w:szCs w:val="20"/>
          <w:lang w:val="en-US"/>
        </w:rPr>
        <w:t>, vol. 30, no. 88, pp. 41–51, 2001.</w:t>
      </w:r>
    </w:p>
    <w:p w14:paraId="121B4684" w14:textId="77777777" w:rsidR="00BF494A" w:rsidRPr="00F7210C" w:rsidRDefault="00000000">
      <w:pPr>
        <w:spacing w:before="60" w:after="60" w:line="276" w:lineRule="auto"/>
        <w:ind w:left="560" w:hanging="280"/>
        <w:jc w:val="both"/>
        <w:rPr>
          <w:sz w:val="20"/>
          <w:szCs w:val="20"/>
          <w:lang w:val="en-US"/>
        </w:rPr>
      </w:pPr>
      <w:r w:rsidRPr="00F7210C">
        <w:rPr>
          <w:sz w:val="20"/>
          <w:szCs w:val="20"/>
          <w:lang w:val="en-US"/>
        </w:rPr>
        <w:t xml:space="preserve">Tessa </w:t>
      </w:r>
      <w:proofErr w:type="spellStart"/>
      <w:r w:rsidRPr="00F7210C">
        <w:rPr>
          <w:sz w:val="20"/>
          <w:szCs w:val="20"/>
          <w:lang w:val="en-US"/>
        </w:rPr>
        <w:t>Zulenia</w:t>
      </w:r>
      <w:proofErr w:type="spellEnd"/>
      <w:r w:rsidRPr="00F7210C">
        <w:rPr>
          <w:sz w:val="20"/>
          <w:szCs w:val="20"/>
          <w:lang w:val="en-US"/>
        </w:rPr>
        <w:t xml:space="preserve">, F., Rama Dani, E. P., </w:t>
      </w:r>
      <w:proofErr w:type="spellStart"/>
      <w:r w:rsidRPr="00F7210C">
        <w:rPr>
          <w:sz w:val="20"/>
          <w:szCs w:val="20"/>
          <w:lang w:val="en-US"/>
        </w:rPr>
        <w:t>Arfina</w:t>
      </w:r>
      <w:proofErr w:type="spellEnd"/>
      <w:r w:rsidRPr="00F7210C">
        <w:rPr>
          <w:sz w:val="20"/>
          <w:szCs w:val="20"/>
          <w:lang w:val="en-US"/>
        </w:rPr>
        <w:t xml:space="preserve"> Foci, N., Muhamad, Y., &amp; Muhammad, A. M. </w:t>
      </w:r>
      <w:r w:rsidRPr="00F7210C">
        <w:rPr>
          <w:i/>
          <w:iCs/>
          <w:sz w:val="20"/>
          <w:szCs w:val="20"/>
          <w:lang w:val="en-US"/>
        </w:rPr>
        <w:t>Analysis of Bread Production Quality at SMEs Industry using  Statistical Process Control (SPC)</w:t>
      </w:r>
      <w:r w:rsidRPr="00F7210C">
        <w:rPr>
          <w:sz w:val="20"/>
          <w:szCs w:val="20"/>
          <w:lang w:val="en-US"/>
        </w:rPr>
        <w:t>, 2025. https://doi.org/DOI:%2010.31004/jestm.v5i2.281</w:t>
      </w:r>
    </w:p>
    <w:p w14:paraId="3B6CFD83" w14:textId="77777777" w:rsidR="00BF494A" w:rsidRPr="00F7210C" w:rsidRDefault="00000000">
      <w:pPr>
        <w:spacing w:before="60" w:after="60" w:line="276" w:lineRule="auto"/>
        <w:ind w:left="560" w:hanging="280"/>
        <w:jc w:val="both"/>
        <w:rPr>
          <w:sz w:val="20"/>
          <w:szCs w:val="20"/>
          <w:lang w:val="en-US"/>
        </w:rPr>
      </w:pPr>
      <w:r>
        <w:rPr>
          <w:sz w:val="20"/>
          <w:szCs w:val="20"/>
        </w:rPr>
        <w:t xml:space="preserve">Vicencio Miranda, A., Oliva López, E., Vicencio Miranda, A., &amp; Oliva López, E. La incidencia de la calidad y la productividad en la competitividad de las organizaciones: Investigación empírica en dos empresas automotrices en México. </w:t>
      </w:r>
      <w:proofErr w:type="spellStart"/>
      <w:r w:rsidRPr="00F7210C">
        <w:rPr>
          <w:i/>
          <w:iCs/>
          <w:sz w:val="20"/>
          <w:szCs w:val="20"/>
          <w:lang w:val="en-US"/>
        </w:rPr>
        <w:t>Investigación</w:t>
      </w:r>
      <w:proofErr w:type="spellEnd"/>
      <w:r w:rsidRPr="00F7210C">
        <w:rPr>
          <w:i/>
          <w:iCs/>
          <w:sz w:val="20"/>
          <w:szCs w:val="20"/>
          <w:lang w:val="en-US"/>
        </w:rPr>
        <w:t xml:space="preserve"> </w:t>
      </w:r>
      <w:proofErr w:type="spellStart"/>
      <w:r w:rsidRPr="00F7210C">
        <w:rPr>
          <w:i/>
          <w:iCs/>
          <w:sz w:val="20"/>
          <w:szCs w:val="20"/>
          <w:lang w:val="en-US"/>
        </w:rPr>
        <w:t>administrativa</w:t>
      </w:r>
      <w:proofErr w:type="spellEnd"/>
      <w:r w:rsidRPr="00F7210C">
        <w:rPr>
          <w:sz w:val="20"/>
          <w:szCs w:val="20"/>
          <w:lang w:val="en-US"/>
        </w:rPr>
        <w:t>, vol. 35, no. 98, pp. 7–15, 2024.</w:t>
      </w:r>
    </w:p>
    <w:p w14:paraId="5F464FF9" w14:textId="77777777" w:rsidR="00BF494A" w:rsidRDefault="00000000">
      <w:pPr>
        <w:spacing w:before="60" w:after="60" w:line="276" w:lineRule="auto"/>
        <w:ind w:left="560" w:hanging="280"/>
        <w:jc w:val="both"/>
        <w:rPr>
          <w:sz w:val="20"/>
          <w:szCs w:val="20"/>
        </w:rPr>
      </w:pPr>
      <w:r w:rsidRPr="00F7210C">
        <w:rPr>
          <w:sz w:val="20"/>
          <w:szCs w:val="20"/>
          <w:lang w:val="en-US"/>
        </w:rPr>
        <w:t xml:space="preserve">Villacreses, W. A. L., Villacreses, L. A. L., &amp; </w:t>
      </w:r>
      <w:proofErr w:type="spellStart"/>
      <w:r w:rsidRPr="00F7210C">
        <w:rPr>
          <w:sz w:val="20"/>
          <w:szCs w:val="20"/>
          <w:lang w:val="en-US"/>
        </w:rPr>
        <w:t>Guanca</w:t>
      </w:r>
      <w:proofErr w:type="spellEnd"/>
      <w:r w:rsidRPr="00F7210C">
        <w:rPr>
          <w:sz w:val="20"/>
          <w:szCs w:val="20"/>
          <w:lang w:val="en-US"/>
        </w:rPr>
        <w:t xml:space="preserve">, J. H. G. Lean Six-Sigma and their importance in continuous quality improvement in the clinical laboratory. </w:t>
      </w:r>
      <w:proofErr w:type="spellStart"/>
      <w:r>
        <w:rPr>
          <w:i/>
          <w:iCs/>
          <w:sz w:val="20"/>
          <w:szCs w:val="20"/>
        </w:rPr>
        <w:t>Multidisciplinary</w:t>
      </w:r>
      <w:proofErr w:type="spellEnd"/>
      <w:r>
        <w:rPr>
          <w:i/>
          <w:iCs/>
          <w:sz w:val="20"/>
          <w:szCs w:val="20"/>
        </w:rPr>
        <w:t xml:space="preserve"> &amp; Health </w:t>
      </w:r>
      <w:proofErr w:type="spellStart"/>
      <w:r>
        <w:rPr>
          <w:i/>
          <w:iCs/>
          <w:sz w:val="20"/>
          <w:szCs w:val="20"/>
        </w:rPr>
        <w:t>Education</w:t>
      </w:r>
      <w:proofErr w:type="spellEnd"/>
      <w:r>
        <w:rPr>
          <w:i/>
          <w:iCs/>
          <w:sz w:val="20"/>
          <w:szCs w:val="20"/>
        </w:rPr>
        <w:t xml:space="preserve"> </w:t>
      </w:r>
      <w:proofErr w:type="spellStart"/>
      <w:r>
        <w:rPr>
          <w:i/>
          <w:iCs/>
          <w:sz w:val="20"/>
          <w:szCs w:val="20"/>
        </w:rPr>
        <w:t>Journal</w:t>
      </w:r>
      <w:proofErr w:type="spellEnd"/>
      <w:r>
        <w:rPr>
          <w:sz w:val="20"/>
          <w:szCs w:val="20"/>
        </w:rPr>
        <w:t>, vol. 5, no. 3, pp. 571–581, 2023.</w:t>
      </w:r>
    </w:p>
    <w:p w14:paraId="2776E4F1" w14:textId="77777777" w:rsidR="00BF494A" w:rsidRDefault="00000000">
      <w:pPr>
        <w:spacing w:before="60" w:after="60" w:line="276" w:lineRule="auto"/>
        <w:ind w:left="560" w:hanging="280"/>
        <w:jc w:val="both"/>
        <w:rPr>
          <w:sz w:val="20"/>
          <w:szCs w:val="20"/>
        </w:rPr>
      </w:pPr>
      <w:r>
        <w:rPr>
          <w:sz w:val="20"/>
          <w:szCs w:val="20"/>
        </w:rPr>
        <w:t xml:space="preserve">Viteri-Quishpi, G. R., Romero-Fernández, A. J., &amp; Mendieta-Larreategui, C. Modelo de gestión por procesos y mejora continua. </w:t>
      </w:r>
      <w:r>
        <w:rPr>
          <w:i/>
          <w:iCs/>
          <w:sz w:val="20"/>
          <w:szCs w:val="20"/>
        </w:rPr>
        <w:t xml:space="preserve">Revista Interdisciplinaria de Humanidades, Educación, Ciencia y Tecnología, </w:t>
      </w:r>
      <w:r>
        <w:rPr>
          <w:sz w:val="20"/>
          <w:szCs w:val="20"/>
        </w:rPr>
        <w:t>2022. https://doi.org/DOI%2010.35381/cm.v8i3.831</w:t>
      </w:r>
    </w:p>
    <w:p w14:paraId="1739B118" w14:textId="77777777" w:rsidR="00BF494A" w:rsidRPr="00F7210C" w:rsidRDefault="00000000">
      <w:pPr>
        <w:spacing w:before="60" w:after="60" w:line="276" w:lineRule="auto"/>
        <w:ind w:left="560" w:hanging="280"/>
        <w:jc w:val="both"/>
        <w:rPr>
          <w:sz w:val="20"/>
          <w:szCs w:val="20"/>
          <w:lang w:val="en-US"/>
        </w:rPr>
      </w:pPr>
      <w:r w:rsidRPr="00F7210C">
        <w:rPr>
          <w:sz w:val="20"/>
          <w:szCs w:val="20"/>
          <w:lang w:val="en-US"/>
        </w:rPr>
        <w:t xml:space="preserve">Zaga, D., &amp; Ortiz, A. </w:t>
      </w:r>
      <w:r w:rsidRPr="00F7210C">
        <w:rPr>
          <w:i/>
          <w:iCs/>
          <w:sz w:val="20"/>
          <w:szCs w:val="20"/>
          <w:lang w:val="en-US"/>
        </w:rPr>
        <w:t>Nearshoring in Mexico</w:t>
      </w:r>
      <w:r w:rsidRPr="00F7210C">
        <w:rPr>
          <w:sz w:val="20"/>
          <w:szCs w:val="20"/>
          <w:lang w:val="en-US"/>
        </w:rPr>
        <w:t>. Deloitte Insights, 2023. https://www.deloitte.com/us/en/insights/topics/economy/issues-by-the-numbers/advantages-of-nearshoring-mexico.html</w:t>
      </w:r>
    </w:p>
    <w:p w14:paraId="1B4B9A65" w14:textId="77777777" w:rsidR="00BF494A" w:rsidRPr="00F7210C" w:rsidRDefault="00000000">
      <w:pPr>
        <w:spacing w:line="360" w:lineRule="auto"/>
        <w:jc w:val="both"/>
        <w:rPr>
          <w:sz w:val="24"/>
          <w:szCs w:val="24"/>
          <w:lang w:val="en-US"/>
        </w:rPr>
      </w:pPr>
      <w:r w:rsidRPr="00F7210C">
        <w:rPr>
          <w:sz w:val="24"/>
          <w:szCs w:val="24"/>
          <w:lang w:val="en-US"/>
        </w:rPr>
        <w:t xml:space="preserve"> </w:t>
      </w:r>
    </w:p>
    <w:p w14:paraId="133A1673" w14:textId="00D366ED" w:rsidR="00FF0C3B" w:rsidRPr="004456B1" w:rsidRDefault="00FF0C3B">
      <w:pPr>
        <w:spacing w:line="360" w:lineRule="auto"/>
        <w:jc w:val="both"/>
        <w:rPr>
          <w:lang w:val="en-US"/>
        </w:rPr>
      </w:pPr>
      <w:r w:rsidRPr="4F278053">
        <w:rPr>
          <w:sz w:val="24"/>
          <w:szCs w:val="24"/>
          <w:lang w:val="en-US"/>
        </w:rPr>
        <w:t xml:space="preserve"> </w:t>
      </w:r>
    </w:p>
    <w:sectPr w:rsidR="00FF0C3B" w:rsidRPr="004456B1" w:rsidSect="004456B1">
      <w:headerReference w:type="default" r:id="rId15"/>
      <w:pgSz w:w="12240" w:h="15840"/>
      <w:pgMar w:top="567" w:right="567" w:bottom="567" w:left="567" w:header="53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9B3B2" w14:textId="77777777" w:rsidR="00D277EE" w:rsidRDefault="00D277EE">
      <w:r>
        <w:separator/>
      </w:r>
    </w:p>
  </w:endnote>
  <w:endnote w:type="continuationSeparator" w:id="0">
    <w:p w14:paraId="281282E7" w14:textId="77777777" w:rsidR="00D277EE" w:rsidRDefault="00D27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BFFF5B77-B898-4F2D-80F6-E9288D8A26D8}"/>
  </w:font>
  <w:font w:name="Calibri">
    <w:panose1 w:val="020F0502020204030204"/>
    <w:charset w:val="00"/>
    <w:family w:val="swiss"/>
    <w:pitch w:val="variable"/>
    <w:sig w:usb0="E4002EFF" w:usb1="C200247B" w:usb2="00000009" w:usb3="00000000" w:csb0="000001FF" w:csb1="00000000"/>
    <w:embedRegular r:id="rId2" w:fontKey="{501CE7FA-C7D5-4B1F-B2B1-E53E1060A8DD}"/>
    <w:embedBold r:id="rId3" w:fontKey="{314ABD3C-F688-40AE-BD15-6086FB30CC87}"/>
    <w:embedBoldItalic r:id="rId4" w:fontKey="{18C4CAEB-5B68-41DD-A092-9EC620ACF965}"/>
  </w:font>
  <w:font w:name="Trebuchet MS">
    <w:panose1 w:val="020B0603020202020204"/>
    <w:charset w:val="00"/>
    <w:family w:val="swiss"/>
    <w:pitch w:val="variable"/>
    <w:sig w:usb0="00000687" w:usb1="00000000" w:usb2="00000000" w:usb3="00000000" w:csb0="0000009F" w:csb1="00000000"/>
    <w:embedBold r:id="rId5" w:fontKey="{EB9412A9-08EF-46A6-A5A2-083AD6434B63}"/>
  </w:font>
  <w:font w:name="Georgia">
    <w:panose1 w:val="02040502050405020303"/>
    <w:charset w:val="00"/>
    <w:family w:val="roman"/>
    <w:pitch w:val="variable"/>
    <w:sig w:usb0="00000287" w:usb1="00000000" w:usb2="00000000" w:usb3="00000000" w:csb0="0000009F" w:csb1="00000000"/>
    <w:embedItalic r:id="rId6" w:fontKey="{B84C5EF2-C693-45C7-8D80-37BB8CC14B3B}"/>
  </w:font>
  <w:font w:name="Cambria">
    <w:panose1 w:val="02040503050406030204"/>
    <w:charset w:val="00"/>
    <w:family w:val="roman"/>
    <w:pitch w:val="variable"/>
    <w:sig w:usb0="E00006FF" w:usb1="420024FF" w:usb2="02000000" w:usb3="00000000" w:csb0="0000019F" w:csb1="00000000"/>
    <w:embedRegular r:id="rId7" w:fontKey="{C3E9872F-0283-4952-93D6-3F210ADABFF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10BED" w14:textId="77777777" w:rsidR="00D277EE" w:rsidRDefault="00D277EE">
      <w:r>
        <w:separator/>
      </w:r>
    </w:p>
  </w:footnote>
  <w:footnote w:type="continuationSeparator" w:id="0">
    <w:p w14:paraId="53484461" w14:textId="77777777" w:rsidR="00D277EE" w:rsidRDefault="00D27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9386F" w14:textId="77777777" w:rsidR="00BF494A" w:rsidRDefault="00BF494A">
    <w:pPr>
      <w:pBdr>
        <w:top w:val="nil"/>
        <w:left w:val="nil"/>
        <w:bottom w:val="nil"/>
        <w:right w:val="nil"/>
        <w:between w:val="nil"/>
      </w:pBdr>
      <w:spacing w:line="14" w:lineRule="auto"/>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C1746"/>
    <w:multiLevelType w:val="multilevel"/>
    <w:tmpl w:val="30DE06B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767C5E"/>
    <w:multiLevelType w:val="multilevel"/>
    <w:tmpl w:val="E3FE407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6E18E7"/>
    <w:multiLevelType w:val="hybridMultilevel"/>
    <w:tmpl w:val="97CE5602"/>
    <w:lvl w:ilvl="0" w:tplc="1C067CA4">
      <w:start w:val="1"/>
      <w:numFmt w:val="decimal"/>
      <w:lvlText w:val="%1."/>
      <w:lvlJc w:val="left"/>
      <w:pPr>
        <w:ind w:left="720" w:hanging="360"/>
      </w:pPr>
    </w:lvl>
    <w:lvl w:ilvl="1" w:tplc="107E1B36">
      <w:start w:val="1"/>
      <w:numFmt w:val="lowerLetter"/>
      <w:lvlText w:val="%2."/>
      <w:lvlJc w:val="left"/>
      <w:pPr>
        <w:ind w:left="1440" w:hanging="360"/>
      </w:pPr>
    </w:lvl>
    <w:lvl w:ilvl="2" w:tplc="5958E02E">
      <w:start w:val="1"/>
      <w:numFmt w:val="lowerRoman"/>
      <w:lvlText w:val="%3."/>
      <w:lvlJc w:val="right"/>
      <w:pPr>
        <w:ind w:left="2160" w:hanging="180"/>
      </w:pPr>
    </w:lvl>
    <w:lvl w:ilvl="3" w:tplc="E876869A">
      <w:start w:val="1"/>
      <w:numFmt w:val="decimal"/>
      <w:lvlText w:val="%4."/>
      <w:lvlJc w:val="left"/>
      <w:pPr>
        <w:ind w:left="2880" w:hanging="360"/>
      </w:pPr>
    </w:lvl>
    <w:lvl w:ilvl="4" w:tplc="61BE307E">
      <w:start w:val="1"/>
      <w:numFmt w:val="lowerLetter"/>
      <w:lvlText w:val="%5."/>
      <w:lvlJc w:val="left"/>
      <w:pPr>
        <w:ind w:left="3600" w:hanging="360"/>
      </w:pPr>
    </w:lvl>
    <w:lvl w:ilvl="5" w:tplc="B4B0708A">
      <w:start w:val="1"/>
      <w:numFmt w:val="lowerRoman"/>
      <w:lvlText w:val="%6."/>
      <w:lvlJc w:val="right"/>
      <w:pPr>
        <w:ind w:left="4320" w:hanging="180"/>
      </w:pPr>
    </w:lvl>
    <w:lvl w:ilvl="6" w:tplc="D85A7C00">
      <w:start w:val="1"/>
      <w:numFmt w:val="decimal"/>
      <w:lvlText w:val="%7."/>
      <w:lvlJc w:val="left"/>
      <w:pPr>
        <w:ind w:left="5040" w:hanging="360"/>
      </w:pPr>
    </w:lvl>
    <w:lvl w:ilvl="7" w:tplc="8200ADE8">
      <w:start w:val="1"/>
      <w:numFmt w:val="lowerLetter"/>
      <w:lvlText w:val="%8."/>
      <w:lvlJc w:val="left"/>
      <w:pPr>
        <w:ind w:left="5760" w:hanging="360"/>
      </w:pPr>
    </w:lvl>
    <w:lvl w:ilvl="8" w:tplc="11462CFC">
      <w:start w:val="1"/>
      <w:numFmt w:val="lowerRoman"/>
      <w:lvlText w:val="%9."/>
      <w:lvlJc w:val="right"/>
      <w:pPr>
        <w:ind w:left="6480" w:hanging="180"/>
      </w:pPr>
    </w:lvl>
  </w:abstractNum>
  <w:abstractNum w:abstractNumId="3" w15:restartNumberingAfterBreak="0">
    <w:nsid w:val="56524B2B"/>
    <w:multiLevelType w:val="multilevel"/>
    <w:tmpl w:val="0B4CE1E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CB65E2D"/>
    <w:multiLevelType w:val="hybridMultilevel"/>
    <w:tmpl w:val="69C051D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7A07394D"/>
    <w:multiLevelType w:val="multilevel"/>
    <w:tmpl w:val="F45E52B2"/>
    <w:lvl w:ilvl="0">
      <w:numFmt w:val="bullet"/>
      <w:lvlText w:val="●"/>
      <w:lvlJc w:val="left"/>
      <w:pPr>
        <w:ind w:left="1073" w:hanging="360"/>
      </w:pPr>
      <w:rPr>
        <w:rFonts w:ascii="Noto Sans Symbols" w:eastAsia="Noto Sans Symbols" w:hAnsi="Noto Sans Symbols" w:cs="Noto Sans Symbols"/>
        <w:b w:val="0"/>
        <w:bCs w:val="0"/>
        <w:i w:val="0"/>
        <w:iCs w:val="0"/>
        <w:sz w:val="20"/>
        <w:szCs w:val="20"/>
      </w:rPr>
    </w:lvl>
    <w:lvl w:ilvl="1">
      <w:numFmt w:val="bullet"/>
      <w:lvlText w:val="•"/>
      <w:lvlJc w:val="left"/>
      <w:pPr>
        <w:ind w:left="2016" w:hanging="360"/>
      </w:pPr>
    </w:lvl>
    <w:lvl w:ilvl="2">
      <w:numFmt w:val="bullet"/>
      <w:lvlText w:val="•"/>
      <w:lvlJc w:val="left"/>
      <w:pPr>
        <w:ind w:left="2952" w:hanging="360"/>
      </w:pPr>
    </w:lvl>
    <w:lvl w:ilvl="3">
      <w:numFmt w:val="bullet"/>
      <w:lvlText w:val="•"/>
      <w:lvlJc w:val="left"/>
      <w:pPr>
        <w:ind w:left="3888" w:hanging="360"/>
      </w:pPr>
    </w:lvl>
    <w:lvl w:ilvl="4">
      <w:numFmt w:val="bullet"/>
      <w:lvlText w:val="•"/>
      <w:lvlJc w:val="left"/>
      <w:pPr>
        <w:ind w:left="4824" w:hanging="360"/>
      </w:pPr>
    </w:lvl>
    <w:lvl w:ilvl="5">
      <w:numFmt w:val="bullet"/>
      <w:lvlText w:val="•"/>
      <w:lvlJc w:val="left"/>
      <w:pPr>
        <w:ind w:left="5760" w:hanging="360"/>
      </w:pPr>
    </w:lvl>
    <w:lvl w:ilvl="6">
      <w:numFmt w:val="bullet"/>
      <w:lvlText w:val="•"/>
      <w:lvlJc w:val="left"/>
      <w:pPr>
        <w:ind w:left="6696" w:hanging="360"/>
      </w:pPr>
    </w:lvl>
    <w:lvl w:ilvl="7">
      <w:numFmt w:val="bullet"/>
      <w:lvlText w:val="•"/>
      <w:lvlJc w:val="left"/>
      <w:pPr>
        <w:ind w:left="7632" w:hanging="360"/>
      </w:pPr>
    </w:lvl>
    <w:lvl w:ilvl="8">
      <w:numFmt w:val="bullet"/>
      <w:lvlText w:val="•"/>
      <w:lvlJc w:val="left"/>
      <w:pPr>
        <w:ind w:left="8568" w:hanging="360"/>
      </w:pPr>
    </w:lvl>
  </w:abstractNum>
  <w:num w:numId="1" w16cid:durableId="1525053505">
    <w:abstractNumId w:val="2"/>
  </w:num>
  <w:num w:numId="2" w16cid:durableId="414329021">
    <w:abstractNumId w:val="1"/>
  </w:num>
  <w:num w:numId="3" w16cid:durableId="275328485">
    <w:abstractNumId w:val="5"/>
  </w:num>
  <w:num w:numId="4" w16cid:durableId="1866358609">
    <w:abstractNumId w:val="3"/>
  </w:num>
  <w:num w:numId="5" w16cid:durableId="70665541">
    <w:abstractNumId w:val="0"/>
  </w:num>
  <w:num w:numId="6" w16cid:durableId="15454125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94A"/>
    <w:rsid w:val="0019E0AB"/>
    <w:rsid w:val="002552F4"/>
    <w:rsid w:val="00287B45"/>
    <w:rsid w:val="002D2EB9"/>
    <w:rsid w:val="00393B94"/>
    <w:rsid w:val="004456B1"/>
    <w:rsid w:val="0044C78A"/>
    <w:rsid w:val="006721C4"/>
    <w:rsid w:val="008629BB"/>
    <w:rsid w:val="0091081E"/>
    <w:rsid w:val="009C42F4"/>
    <w:rsid w:val="00A80C59"/>
    <w:rsid w:val="00A82BB0"/>
    <w:rsid w:val="00B50D01"/>
    <w:rsid w:val="00BB4419"/>
    <w:rsid w:val="00BF494A"/>
    <w:rsid w:val="00C97F3B"/>
    <w:rsid w:val="00D277EE"/>
    <w:rsid w:val="00D42F25"/>
    <w:rsid w:val="00DC6031"/>
    <w:rsid w:val="00E53184"/>
    <w:rsid w:val="00F20F58"/>
    <w:rsid w:val="00F7210C"/>
    <w:rsid w:val="00FF0C3B"/>
    <w:rsid w:val="01F8168A"/>
    <w:rsid w:val="05E0CFC3"/>
    <w:rsid w:val="06ACEFDA"/>
    <w:rsid w:val="071E2189"/>
    <w:rsid w:val="09932E6A"/>
    <w:rsid w:val="09AC358A"/>
    <w:rsid w:val="09B7EF82"/>
    <w:rsid w:val="0A6C97B8"/>
    <w:rsid w:val="0BCB917A"/>
    <w:rsid w:val="0C1671E0"/>
    <w:rsid w:val="0C424728"/>
    <w:rsid w:val="0C812482"/>
    <w:rsid w:val="0CA80081"/>
    <w:rsid w:val="0D9AA782"/>
    <w:rsid w:val="0F4BDA88"/>
    <w:rsid w:val="120BE3B1"/>
    <w:rsid w:val="1289EDC8"/>
    <w:rsid w:val="12CF52A7"/>
    <w:rsid w:val="1300352C"/>
    <w:rsid w:val="135AB325"/>
    <w:rsid w:val="14852AD1"/>
    <w:rsid w:val="153AB3CF"/>
    <w:rsid w:val="15431959"/>
    <w:rsid w:val="1642F9CE"/>
    <w:rsid w:val="16981DBB"/>
    <w:rsid w:val="16BC1812"/>
    <w:rsid w:val="16BE6C6E"/>
    <w:rsid w:val="16DA4E05"/>
    <w:rsid w:val="1795D503"/>
    <w:rsid w:val="17FC2E1E"/>
    <w:rsid w:val="18ABCDE9"/>
    <w:rsid w:val="19910C63"/>
    <w:rsid w:val="19D2D1B3"/>
    <w:rsid w:val="1A2AE89E"/>
    <w:rsid w:val="1A40FABA"/>
    <w:rsid w:val="1B422075"/>
    <w:rsid w:val="1BA0B497"/>
    <w:rsid w:val="1D270316"/>
    <w:rsid w:val="1D749664"/>
    <w:rsid w:val="1E136F12"/>
    <w:rsid w:val="1E203362"/>
    <w:rsid w:val="1EF2DAA5"/>
    <w:rsid w:val="1EF8DA5C"/>
    <w:rsid w:val="1F12E4BB"/>
    <w:rsid w:val="1F5648F3"/>
    <w:rsid w:val="1F90F21E"/>
    <w:rsid w:val="1FF6831A"/>
    <w:rsid w:val="21757C57"/>
    <w:rsid w:val="219574CE"/>
    <w:rsid w:val="222F9B94"/>
    <w:rsid w:val="22D46D31"/>
    <w:rsid w:val="230F1147"/>
    <w:rsid w:val="24E1270D"/>
    <w:rsid w:val="2552DD1A"/>
    <w:rsid w:val="2589972F"/>
    <w:rsid w:val="28495017"/>
    <w:rsid w:val="285DC076"/>
    <w:rsid w:val="28D2F188"/>
    <w:rsid w:val="291CD17C"/>
    <w:rsid w:val="2945FB52"/>
    <w:rsid w:val="29B095BB"/>
    <w:rsid w:val="2A26B372"/>
    <w:rsid w:val="2ADC1465"/>
    <w:rsid w:val="2B500456"/>
    <w:rsid w:val="2B886ABA"/>
    <w:rsid w:val="2D208156"/>
    <w:rsid w:val="2D8E883E"/>
    <w:rsid w:val="2DE90A4E"/>
    <w:rsid w:val="2F51A472"/>
    <w:rsid w:val="3019A67D"/>
    <w:rsid w:val="30D04947"/>
    <w:rsid w:val="30EA7A13"/>
    <w:rsid w:val="313D4838"/>
    <w:rsid w:val="325024C1"/>
    <w:rsid w:val="32FACEA7"/>
    <w:rsid w:val="33A94CAE"/>
    <w:rsid w:val="3451C842"/>
    <w:rsid w:val="345DE527"/>
    <w:rsid w:val="34B8EB42"/>
    <w:rsid w:val="353A0869"/>
    <w:rsid w:val="35AF5D5B"/>
    <w:rsid w:val="36ACEBF8"/>
    <w:rsid w:val="36EAF607"/>
    <w:rsid w:val="371705DD"/>
    <w:rsid w:val="37508C30"/>
    <w:rsid w:val="3962F1CD"/>
    <w:rsid w:val="3BDCB3C3"/>
    <w:rsid w:val="3C18F716"/>
    <w:rsid w:val="3E158356"/>
    <w:rsid w:val="3E6DE458"/>
    <w:rsid w:val="3E71CB8E"/>
    <w:rsid w:val="3F9B2AA1"/>
    <w:rsid w:val="40205A3D"/>
    <w:rsid w:val="408CDCDA"/>
    <w:rsid w:val="4155158E"/>
    <w:rsid w:val="42FCC0B2"/>
    <w:rsid w:val="43573025"/>
    <w:rsid w:val="440E1D2E"/>
    <w:rsid w:val="441528A1"/>
    <w:rsid w:val="44CB3378"/>
    <w:rsid w:val="44D825D4"/>
    <w:rsid w:val="450BAF7A"/>
    <w:rsid w:val="45DD3826"/>
    <w:rsid w:val="46019384"/>
    <w:rsid w:val="4656F513"/>
    <w:rsid w:val="472CED3E"/>
    <w:rsid w:val="48BCA797"/>
    <w:rsid w:val="491B3DB5"/>
    <w:rsid w:val="492835D2"/>
    <w:rsid w:val="4A0FA729"/>
    <w:rsid w:val="4A9CA2FC"/>
    <w:rsid w:val="4B2BBD71"/>
    <w:rsid w:val="4B32F542"/>
    <w:rsid w:val="4B5FF111"/>
    <w:rsid w:val="4DD087FF"/>
    <w:rsid w:val="4E400526"/>
    <w:rsid w:val="4F278053"/>
    <w:rsid w:val="4FB6899B"/>
    <w:rsid w:val="4FC1922B"/>
    <w:rsid w:val="50773443"/>
    <w:rsid w:val="5079075D"/>
    <w:rsid w:val="507FF80D"/>
    <w:rsid w:val="508EDDAD"/>
    <w:rsid w:val="50B17497"/>
    <w:rsid w:val="50F4010E"/>
    <w:rsid w:val="512E4BFE"/>
    <w:rsid w:val="5150B1DD"/>
    <w:rsid w:val="52AF6055"/>
    <w:rsid w:val="53597C3C"/>
    <w:rsid w:val="54CCAD50"/>
    <w:rsid w:val="5514365A"/>
    <w:rsid w:val="55B38D57"/>
    <w:rsid w:val="5607936E"/>
    <w:rsid w:val="5679CAB2"/>
    <w:rsid w:val="57FB28BF"/>
    <w:rsid w:val="58BBAB43"/>
    <w:rsid w:val="58C15853"/>
    <w:rsid w:val="59AD29E9"/>
    <w:rsid w:val="59FE261F"/>
    <w:rsid w:val="5A40E2D1"/>
    <w:rsid w:val="5A98145C"/>
    <w:rsid w:val="5C940B23"/>
    <w:rsid w:val="5CD0C28A"/>
    <w:rsid w:val="5CDD6F01"/>
    <w:rsid w:val="5F3BDED2"/>
    <w:rsid w:val="5FFF3269"/>
    <w:rsid w:val="60890327"/>
    <w:rsid w:val="60C70F20"/>
    <w:rsid w:val="60E0E12E"/>
    <w:rsid w:val="61A25C27"/>
    <w:rsid w:val="62195C29"/>
    <w:rsid w:val="641BD0E9"/>
    <w:rsid w:val="643FA502"/>
    <w:rsid w:val="6598319E"/>
    <w:rsid w:val="6637551C"/>
    <w:rsid w:val="66DA6D54"/>
    <w:rsid w:val="6754096D"/>
    <w:rsid w:val="67D984F7"/>
    <w:rsid w:val="691334F9"/>
    <w:rsid w:val="6965DE97"/>
    <w:rsid w:val="6A03F60C"/>
    <w:rsid w:val="6B247ACF"/>
    <w:rsid w:val="6B368403"/>
    <w:rsid w:val="6C590E73"/>
    <w:rsid w:val="6DF5DD4E"/>
    <w:rsid w:val="6EEC4B48"/>
    <w:rsid w:val="6FF52ECC"/>
    <w:rsid w:val="70BA69BE"/>
    <w:rsid w:val="71C448B8"/>
    <w:rsid w:val="7211084B"/>
    <w:rsid w:val="7411A7C5"/>
    <w:rsid w:val="74387361"/>
    <w:rsid w:val="74B96158"/>
    <w:rsid w:val="7725AF3B"/>
    <w:rsid w:val="77C1AA0A"/>
    <w:rsid w:val="7B53D242"/>
    <w:rsid w:val="7C30ABAE"/>
    <w:rsid w:val="7CCB0DA8"/>
    <w:rsid w:val="7D5B9930"/>
    <w:rsid w:val="7D886F47"/>
    <w:rsid w:val="7DB16A31"/>
    <w:rsid w:val="7DFD6180"/>
    <w:rsid w:val="7E0AA344"/>
    <w:rsid w:val="7E348470"/>
    <w:rsid w:val="7E38D29F"/>
    <w:rsid w:val="7F919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F3CB8"/>
  <w15:docId w15:val="{2B6AF6B5-4442-4333-AA74-4F0708215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s" w:eastAsia="es-MX"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352" w:right="801"/>
      <w:jc w:val="center"/>
      <w:outlineLvl w:val="0"/>
    </w:pPr>
    <w:rPr>
      <w:b/>
      <w:bCs/>
      <w:sz w:val="36"/>
      <w:szCs w:val="36"/>
    </w:rPr>
  </w:style>
  <w:style w:type="paragraph" w:styleId="Ttulo2">
    <w:name w:val="heading 2"/>
    <w:basedOn w:val="Normal"/>
    <w:next w:val="Normal"/>
    <w:uiPriority w:val="9"/>
    <w:unhideWhenUsed/>
    <w:qFormat/>
    <w:pPr>
      <w:ind w:left="1703" w:hanging="359"/>
      <w:outlineLvl w:val="1"/>
    </w:pPr>
    <w:rPr>
      <w:b/>
      <w:bCs/>
      <w:sz w:val="32"/>
      <w:szCs w:val="32"/>
    </w:rPr>
  </w:style>
  <w:style w:type="paragraph" w:styleId="Ttulo3">
    <w:name w:val="heading 3"/>
    <w:basedOn w:val="Normal"/>
    <w:next w:val="Normal"/>
    <w:uiPriority w:val="9"/>
    <w:unhideWhenUsed/>
    <w:qFormat/>
    <w:pPr>
      <w:ind w:left="3327" w:right="3706"/>
      <w:jc w:val="center"/>
      <w:outlineLvl w:val="2"/>
    </w:pPr>
    <w:rPr>
      <w:rFonts w:ascii="Calibri" w:eastAsia="Calibri" w:hAnsi="Calibri" w:cs="Calibri"/>
      <w:b/>
      <w:bCs/>
      <w:sz w:val="28"/>
      <w:szCs w:val="28"/>
    </w:rPr>
  </w:style>
  <w:style w:type="paragraph" w:styleId="Ttulo4">
    <w:name w:val="heading 4"/>
    <w:basedOn w:val="Normal"/>
    <w:next w:val="Normal"/>
    <w:uiPriority w:val="9"/>
    <w:unhideWhenUsed/>
    <w:qFormat/>
    <w:pPr>
      <w:ind w:left="592"/>
      <w:outlineLvl w:val="3"/>
    </w:pPr>
    <w:rPr>
      <w:b/>
      <w:bCs/>
      <w:sz w:val="24"/>
      <w:szCs w:val="24"/>
    </w:rPr>
  </w:style>
  <w:style w:type="paragraph" w:styleId="Ttulo5">
    <w:name w:val="heading 5"/>
    <w:basedOn w:val="Normal"/>
    <w:next w:val="Normal"/>
    <w:uiPriority w:val="9"/>
    <w:semiHidden/>
    <w:unhideWhenUsed/>
    <w:qFormat/>
    <w:pPr>
      <w:ind w:left="352"/>
      <w:jc w:val="both"/>
      <w:outlineLvl w:val="4"/>
    </w:pPr>
    <w:rPr>
      <w:b/>
      <w:bCs/>
    </w:rPr>
  </w:style>
  <w:style w:type="paragraph" w:styleId="Ttulo6">
    <w:name w:val="heading 6"/>
    <w:basedOn w:val="Normal"/>
    <w:next w:val="Normal"/>
    <w:uiPriority w:val="9"/>
    <w:semiHidden/>
    <w:unhideWhenUsed/>
    <w:qFormat/>
    <w:pPr>
      <w:ind w:left="352"/>
      <w:outlineLvl w:val="5"/>
    </w:pPr>
    <w:rPr>
      <w:b/>
      <w:bCs/>
      <w:sz w:val="20"/>
      <w:szCs w:val="20"/>
    </w:rPr>
  </w:style>
  <w:style w:type="paragraph" w:styleId="Ttulo7">
    <w:name w:val="heading 7"/>
    <w:basedOn w:val="Normal"/>
    <w:uiPriority w:val="1"/>
    <w:qFormat/>
    <w:pPr>
      <w:ind w:left="352"/>
      <w:jc w:val="both"/>
      <w:outlineLvl w:val="6"/>
    </w:pPr>
    <w:rPr>
      <w:b/>
      <w:bCs/>
      <w:i/>
      <w:iCs/>
      <w:sz w:val="20"/>
      <w:szCs w:val="20"/>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ind w:left="3334" w:right="3706"/>
      <w:jc w:val="center"/>
    </w:pPr>
    <w:rPr>
      <w:rFonts w:ascii="Trebuchet MS" w:eastAsia="Trebuchet MS" w:hAnsi="Trebuchet MS" w:cs="Trebuchet MS"/>
      <w:b/>
      <w:bCs/>
      <w:sz w:val="40"/>
      <w:szCs w:val="40"/>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295"/>
      <w:ind w:left="494" w:right="726"/>
      <w:jc w:val="both"/>
    </w:pPr>
    <w:rPr>
      <w:rFonts w:ascii="Calibri" w:eastAsia="Calibri" w:hAnsi="Calibri" w:cs="Calibri"/>
      <w:b/>
      <w:bCs/>
      <w:sz w:val="24"/>
      <w:szCs w:val="24"/>
      <w:lang w:val="es-ES" w:eastAsia="en-US"/>
    </w:rPr>
  </w:style>
  <w:style w:type="paragraph" w:styleId="TDC2">
    <w:name w:val="toc 2"/>
    <w:basedOn w:val="Normal"/>
    <w:uiPriority w:val="1"/>
    <w:qFormat/>
    <w:pPr>
      <w:ind w:left="494"/>
      <w:jc w:val="both"/>
    </w:pPr>
    <w:rPr>
      <w:rFonts w:ascii="Calibri" w:eastAsia="Calibri" w:hAnsi="Calibri" w:cs="Calibri"/>
      <w:b/>
      <w:bCs/>
      <w:i/>
      <w:iCs/>
      <w:sz w:val="24"/>
      <w:szCs w:val="24"/>
      <w:lang w:val="es-ES" w:eastAsia="en-US"/>
    </w:rPr>
  </w:style>
  <w:style w:type="paragraph" w:styleId="TDC3">
    <w:name w:val="toc 3"/>
    <w:basedOn w:val="Normal"/>
    <w:uiPriority w:val="1"/>
    <w:qFormat/>
    <w:pPr>
      <w:ind w:left="494"/>
    </w:pPr>
    <w:rPr>
      <w:rFonts w:ascii="Calibri" w:eastAsia="Calibri" w:hAnsi="Calibri" w:cs="Calibri"/>
      <w:sz w:val="24"/>
      <w:szCs w:val="24"/>
      <w:lang w:val="es-ES" w:eastAsia="en-US"/>
    </w:rPr>
  </w:style>
  <w:style w:type="paragraph" w:styleId="TDC4">
    <w:name w:val="toc 4"/>
    <w:basedOn w:val="Normal"/>
    <w:uiPriority w:val="1"/>
    <w:qFormat/>
    <w:pPr>
      <w:ind w:left="494" w:right="734"/>
      <w:jc w:val="both"/>
    </w:pPr>
    <w:rPr>
      <w:rFonts w:ascii="Calibri" w:eastAsia="Calibri" w:hAnsi="Calibri" w:cs="Calibri"/>
      <w:b/>
      <w:bCs/>
      <w:i/>
      <w:iCs/>
      <w:lang w:val="es-ES" w:eastAsia="en-US"/>
    </w:rPr>
  </w:style>
  <w:style w:type="paragraph" w:styleId="Textoindependiente">
    <w:name w:val="Body Text"/>
    <w:basedOn w:val="Normal"/>
    <w:uiPriority w:val="1"/>
    <w:qFormat/>
    <w:rPr>
      <w:sz w:val="20"/>
      <w:szCs w:val="20"/>
      <w:lang w:val="es-ES" w:eastAsia="en-US"/>
    </w:rPr>
  </w:style>
  <w:style w:type="paragraph" w:styleId="Prrafodelista">
    <w:name w:val="List Paragraph"/>
    <w:basedOn w:val="Normal"/>
    <w:uiPriority w:val="1"/>
    <w:qFormat/>
    <w:pPr>
      <w:ind w:left="1073" w:hanging="360"/>
    </w:pPr>
    <w:rPr>
      <w:lang w:val="es-ES" w:eastAsia="en-US"/>
    </w:rPr>
  </w:style>
  <w:style w:type="paragraph" w:customStyle="1" w:styleId="TableParagraph">
    <w:name w:val="Table Paragraph"/>
    <w:basedOn w:val="Normal"/>
    <w:uiPriority w:val="1"/>
    <w:qFormat/>
    <w:rPr>
      <w:lang w:val="es-ES"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paragraph" w:styleId="Encabezado">
    <w:name w:val="header"/>
    <w:basedOn w:val="Normal"/>
    <w:link w:val="EncabezadoCar"/>
    <w:uiPriority w:val="99"/>
    <w:unhideWhenUsed/>
    <w:rsid w:val="00F7210C"/>
    <w:pPr>
      <w:tabs>
        <w:tab w:val="center" w:pos="4419"/>
        <w:tab w:val="right" w:pos="8838"/>
      </w:tabs>
    </w:pPr>
  </w:style>
  <w:style w:type="character" w:customStyle="1" w:styleId="EncabezadoCar">
    <w:name w:val="Encabezado Car"/>
    <w:basedOn w:val="Fuentedeprrafopredeter"/>
    <w:link w:val="Encabezado"/>
    <w:uiPriority w:val="99"/>
    <w:rsid w:val="00F7210C"/>
  </w:style>
  <w:style w:type="paragraph" w:styleId="Piedepgina">
    <w:name w:val="footer"/>
    <w:basedOn w:val="Normal"/>
    <w:link w:val="PiedepginaCar"/>
    <w:uiPriority w:val="99"/>
    <w:unhideWhenUsed/>
    <w:rsid w:val="00F7210C"/>
    <w:pPr>
      <w:tabs>
        <w:tab w:val="center" w:pos="4419"/>
        <w:tab w:val="right" w:pos="8838"/>
      </w:tabs>
    </w:pPr>
  </w:style>
  <w:style w:type="character" w:customStyle="1" w:styleId="PiedepginaCar">
    <w:name w:val="Pie de página Car"/>
    <w:basedOn w:val="Fuentedeprrafopredeter"/>
    <w:link w:val="Piedepgina"/>
    <w:uiPriority w:val="99"/>
    <w:rsid w:val="00F7210C"/>
  </w:style>
  <w:style w:type="character" w:styleId="Hipervnculo">
    <w:name w:val="Hyperlink"/>
    <w:basedOn w:val="Fuentedeprrafopredeter"/>
    <w:uiPriority w:val="99"/>
    <w:unhideWhenUsed/>
    <w:rsid w:val="008629BB"/>
    <w:rPr>
      <w:color w:val="0000FF" w:themeColor="hyperlink"/>
      <w:u w:val="single"/>
    </w:rPr>
  </w:style>
  <w:style w:type="character" w:styleId="Mencinsinresolver">
    <w:name w:val="Unresolved Mention"/>
    <w:basedOn w:val="Fuentedeprrafopredeter"/>
    <w:uiPriority w:val="99"/>
    <w:semiHidden/>
    <w:unhideWhenUsed/>
    <w:rsid w:val="008629BB"/>
    <w:rPr>
      <w:color w:val="605E5C"/>
      <w:shd w:val="clear" w:color="auto" w:fill="E1DFDD"/>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uljhFTbVgrabkBhsBgKgyONc1g==">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70B159-A056-45BB-A895-79EBCDB49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9142</Words>
  <Characters>50286</Characters>
  <Application>Microsoft Office Word</Application>
  <DocSecurity>0</DocSecurity>
  <Lines>419</Lines>
  <Paragraphs>118</Paragraphs>
  <ScaleCrop>false</ScaleCrop>
  <Company/>
  <LinksUpToDate>false</LinksUpToDate>
  <CharactersWithSpaces>59310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Arlethe Aguilar Villarreal</dc:creator>
  <cp:lastModifiedBy>Dora Martinez</cp:lastModifiedBy>
  <cp:revision>2</cp:revision>
  <dcterms:created xsi:type="dcterms:W3CDTF">2026-09-11T23:26:00Z</dcterms:created>
  <dcterms:modified xsi:type="dcterms:W3CDTF">2026-09-11T23:26:00Z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2026-03-11T00:00:00Z</vt:filetime>
  </property>
  <property fmtid="{D5CDD505-2E9C-101B-9397-08002B2CF9AE}" pid="4" name="Creator">
    <vt:lpwstr>Microsoft® Word para Microsoft 365</vt:lpwstr>
  </property>
  <property fmtid="{D5CDD505-2E9C-101B-9397-08002B2CF9AE}" pid="5" name="LastSaved">
    <vt:filetime>2026-08-06T00:00:00Z</vt:filetime>
  </property>
  <property fmtid="{D5CDD505-2E9C-101B-9397-08002B2CF9AE}" pid="6" name="Producer">
    <vt:lpwstr>iLovePDF</vt:lpwstr>
  </property>
</Properties>
</file>